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2C" w:rsidRDefault="005E2D2C" w:rsidP="005E2D2C">
      <w:pPr>
        <w:jc w:val="center"/>
        <w:rPr>
          <w:rFonts w:ascii="Arial" w:hAnsi="Arial" w:cs="Arial"/>
          <w:sz w:val="44"/>
        </w:rPr>
      </w:pPr>
      <w:r>
        <w:rPr>
          <w:rFonts w:ascii="Arial" w:hAnsi="Arial" w:cs="Arial"/>
          <w:sz w:val="44"/>
        </w:rPr>
        <w:t>Analysis of Jets and Flow in Hadronic Collisions for Differing Quantities of Dijet Pairs</w:t>
      </w:r>
    </w:p>
    <w:p w:rsidR="005E2D2C" w:rsidRDefault="005E2D2C" w:rsidP="005E2D2C">
      <w:pPr>
        <w:jc w:val="center"/>
        <w:rPr>
          <w:rFonts w:ascii="Arial" w:hAnsi="Arial" w:cs="Arial"/>
          <w:sz w:val="32"/>
        </w:rPr>
      </w:pPr>
    </w:p>
    <w:p w:rsidR="005E2D2C" w:rsidRDefault="005E2D2C" w:rsidP="005E2D2C">
      <w:pPr>
        <w:jc w:val="center"/>
        <w:rPr>
          <w:rFonts w:ascii="Arial" w:hAnsi="Arial" w:cs="Arial"/>
          <w:sz w:val="32"/>
        </w:rPr>
      </w:pPr>
      <w:r>
        <w:rPr>
          <w:rFonts w:ascii="Arial" w:hAnsi="Arial" w:cs="Arial"/>
          <w:sz w:val="32"/>
        </w:rPr>
        <w:t>Dylan Packard</w:t>
      </w:r>
    </w:p>
    <w:p w:rsidR="005E2D2C" w:rsidRDefault="005E2D2C" w:rsidP="005E2D2C">
      <w:pPr>
        <w:jc w:val="center"/>
        <w:rPr>
          <w:rFonts w:ascii="Arial" w:hAnsi="Arial" w:cs="Arial"/>
          <w:sz w:val="32"/>
        </w:rPr>
      </w:pPr>
      <w:r>
        <w:rPr>
          <w:rFonts w:ascii="Arial" w:hAnsi="Arial" w:cs="Arial"/>
          <w:sz w:val="32"/>
        </w:rPr>
        <w:t>With Dr. George Moschelli and Dr. Sean Gavin</w:t>
      </w:r>
    </w:p>
    <w:p w:rsidR="006F4D77" w:rsidRDefault="006F4D77" w:rsidP="00667A4E">
      <w:pPr>
        <w:rPr>
          <w:rFonts w:ascii="Arial" w:hAnsi="Arial" w:cs="Arial"/>
          <w:sz w:val="32"/>
        </w:rPr>
      </w:pPr>
    </w:p>
    <w:p w:rsidR="00667A4E" w:rsidRDefault="00667A4E" w:rsidP="00667A4E">
      <w:pPr>
        <w:rPr>
          <w:rFonts w:ascii="Arial" w:hAnsi="Arial" w:cs="Arial"/>
          <w:sz w:val="32"/>
        </w:rPr>
      </w:pPr>
    </w:p>
    <w:p w:rsidR="006F4D77" w:rsidRDefault="006F4D77" w:rsidP="005E2D2C">
      <w:pPr>
        <w:jc w:val="center"/>
        <w:rPr>
          <w:rFonts w:ascii="Arial" w:hAnsi="Arial" w:cs="Arial"/>
          <w:sz w:val="32"/>
        </w:rPr>
      </w:pPr>
    </w:p>
    <w:p w:rsidR="006F4D77" w:rsidRPr="006F4D77" w:rsidRDefault="006F4D77" w:rsidP="006F4D77">
      <w:pPr>
        <w:rPr>
          <w:rFonts w:ascii="Arial" w:hAnsi="Arial" w:cs="Arial"/>
          <w:sz w:val="32"/>
        </w:rPr>
      </w:pPr>
      <w:r w:rsidRPr="006F4D77">
        <w:rPr>
          <w:rFonts w:ascii="Arial" w:hAnsi="Arial" w:cs="Arial"/>
          <w:b/>
          <w:sz w:val="32"/>
        </w:rPr>
        <w:t>1</w:t>
      </w:r>
      <w:r>
        <w:rPr>
          <w:rFonts w:ascii="Arial" w:hAnsi="Arial" w:cs="Arial"/>
          <w:b/>
          <w:sz w:val="32"/>
        </w:rPr>
        <w:tab/>
      </w:r>
      <w:r w:rsidRPr="006F4D77">
        <w:rPr>
          <w:rFonts w:ascii="Arial" w:hAnsi="Arial" w:cs="Arial"/>
          <w:b/>
          <w:sz w:val="32"/>
        </w:rPr>
        <w:t>Intro</w:t>
      </w:r>
    </w:p>
    <w:p w:rsidR="006F4D77" w:rsidRDefault="006F4D77" w:rsidP="006F4D77">
      <w:pPr>
        <w:spacing w:line="240" w:lineRule="auto"/>
        <w:rPr>
          <w:rFonts w:ascii="Arial" w:hAnsi="Arial" w:cs="Arial"/>
          <w:sz w:val="24"/>
        </w:rPr>
      </w:pPr>
    </w:p>
    <w:p w:rsidR="006F4D77" w:rsidRDefault="006F4D77" w:rsidP="006F4D77">
      <w:pPr>
        <w:spacing w:line="240" w:lineRule="auto"/>
        <w:rPr>
          <w:rFonts w:ascii="Arial" w:hAnsi="Arial" w:cs="Arial"/>
          <w:sz w:val="24"/>
        </w:rPr>
      </w:pPr>
      <w:r>
        <w:rPr>
          <w:rFonts w:ascii="Arial" w:hAnsi="Arial" w:cs="Arial"/>
          <w:sz w:val="24"/>
        </w:rPr>
        <w:t>Over the period of the past summer, I’ve been working on determining the significance of multiple observables and how they differ between quantities of dijet pairs existent in the corresp</w:t>
      </w:r>
      <w:r w:rsidR="00194A44">
        <w:rPr>
          <w:rFonts w:ascii="Arial" w:hAnsi="Arial" w:cs="Arial"/>
          <w:sz w:val="24"/>
        </w:rPr>
        <w:t xml:space="preserve">onding collision and aftermath. </w:t>
      </w:r>
      <w:r w:rsidR="000B17F5">
        <w:rPr>
          <w:rFonts w:ascii="Arial" w:hAnsi="Arial" w:cs="Arial"/>
          <w:sz w:val="24"/>
        </w:rPr>
        <w:t xml:space="preserve">Throughout the research, I was looking to determine the quantity named </w:t>
      </w:r>
      <w:r w:rsidR="000B17F5">
        <w:rPr>
          <w:rFonts w:ascii="Old English Text MT" w:hAnsi="Old English Text MT" w:cs="Arial"/>
          <w:i/>
          <w:sz w:val="24"/>
        </w:rPr>
        <w:t xml:space="preserve">D </w:t>
      </w:r>
      <w:r w:rsidR="000B17F5">
        <w:rPr>
          <w:rFonts w:ascii="Old English Text MT" w:hAnsi="Old English Text MT" w:cs="Arial"/>
          <w:sz w:val="24"/>
        </w:rPr>
        <w:t xml:space="preserve"> </w:t>
      </w:r>
      <w:r w:rsidR="000B17F5">
        <w:rPr>
          <w:rFonts w:ascii="Arial" w:hAnsi="Arial" w:cs="Arial"/>
          <w:sz w:val="24"/>
        </w:rPr>
        <w:t xml:space="preserve">and see how the </w:t>
      </w:r>
      <w:r w:rsidR="001918CB">
        <w:rPr>
          <w:rFonts w:ascii="Arial" w:hAnsi="Arial" w:cs="Arial"/>
          <w:sz w:val="24"/>
        </w:rPr>
        <w:t>quantity changed when looking exclusively at n-pairs of dijets. Throughout the process, I created a macro utilizing ROOT to analyze the data which was generated by PYTHIA and FastJet</w:t>
      </w:r>
      <w:r w:rsidR="00AD4CA8">
        <w:rPr>
          <w:rFonts w:ascii="Arial" w:hAnsi="Arial" w:cs="Arial"/>
          <w:sz w:val="24"/>
        </w:rPr>
        <w:t>, which I will explain further on in this introduction.</w:t>
      </w:r>
    </w:p>
    <w:p w:rsidR="002678C7" w:rsidRDefault="002678C7" w:rsidP="006F4D77">
      <w:pPr>
        <w:spacing w:line="240" w:lineRule="auto"/>
        <w:rPr>
          <w:rFonts w:ascii="Arial" w:hAnsi="Arial" w:cs="Arial"/>
          <w:sz w:val="24"/>
        </w:rPr>
      </w:pPr>
      <w:r>
        <w:rPr>
          <w:rFonts w:ascii="Arial" w:hAnsi="Arial" w:cs="Arial"/>
          <w:sz w:val="24"/>
        </w:rPr>
        <w:tab/>
        <w:t>More specifically, I was observing proton-proton collisions at identical energies to those utilized during the 2013 LHC experiments (7 TeV).</w:t>
      </w:r>
    </w:p>
    <w:p w:rsidR="00AD4CA8" w:rsidRDefault="00AD4CA8" w:rsidP="006F4D77">
      <w:pPr>
        <w:spacing w:line="240" w:lineRule="auto"/>
        <w:rPr>
          <w:rFonts w:ascii="Arial" w:hAnsi="Arial" w:cs="Arial"/>
          <w:sz w:val="24"/>
        </w:rPr>
      </w:pPr>
    </w:p>
    <w:p w:rsidR="001833C7" w:rsidRDefault="001833C7" w:rsidP="006F4D77">
      <w:pPr>
        <w:spacing w:line="240" w:lineRule="auto"/>
        <w:rPr>
          <w:rFonts w:ascii="Arial" w:hAnsi="Arial" w:cs="Arial"/>
          <w:sz w:val="24"/>
        </w:rPr>
      </w:pPr>
    </w:p>
    <w:p w:rsidR="00AD4CA8" w:rsidRDefault="00AD4CA8" w:rsidP="006F4D77">
      <w:pPr>
        <w:spacing w:line="240" w:lineRule="auto"/>
        <w:rPr>
          <w:rFonts w:ascii="Arial" w:hAnsi="Arial" w:cs="Arial"/>
          <w:b/>
          <w:sz w:val="32"/>
        </w:rPr>
      </w:pPr>
      <w:r>
        <w:rPr>
          <w:rFonts w:ascii="Arial" w:hAnsi="Arial" w:cs="Arial"/>
          <w:b/>
          <w:sz w:val="32"/>
        </w:rPr>
        <w:t>1.1</w:t>
      </w:r>
      <w:r>
        <w:rPr>
          <w:rFonts w:ascii="Arial" w:hAnsi="Arial" w:cs="Arial"/>
          <w:b/>
          <w:sz w:val="32"/>
        </w:rPr>
        <w:tab/>
        <w:t>Flow/Jets and Generation of Particles</w:t>
      </w:r>
    </w:p>
    <w:p w:rsidR="00AD4CA8" w:rsidRDefault="00AD4CA8" w:rsidP="006F4D77">
      <w:pPr>
        <w:spacing w:line="240" w:lineRule="auto"/>
        <w:rPr>
          <w:rFonts w:ascii="Arial" w:hAnsi="Arial" w:cs="Arial"/>
          <w:b/>
          <w:sz w:val="32"/>
        </w:rPr>
      </w:pPr>
    </w:p>
    <w:p w:rsidR="00423C07" w:rsidRDefault="0099213E" w:rsidP="00D201AB">
      <w:pPr>
        <w:spacing w:line="240" w:lineRule="auto"/>
        <w:rPr>
          <w:rFonts w:ascii="Arial" w:hAnsi="Arial" w:cs="Arial"/>
          <w:sz w:val="24"/>
        </w:rPr>
      </w:pPr>
      <w:r>
        <w:rPr>
          <w:rFonts w:ascii="Arial" w:hAnsi="Arial" w:cs="Arial"/>
          <w:sz w:val="24"/>
        </w:rPr>
        <w:t xml:space="preserve">To begin with, it is necessary to define exactly what “flow” is and what we consider a jet. Flow, also known as </w:t>
      </w:r>
      <w:r w:rsidR="002F58F5">
        <w:rPr>
          <w:rFonts w:ascii="Arial" w:hAnsi="Arial" w:cs="Arial"/>
          <w:sz w:val="24"/>
        </w:rPr>
        <w:t>anisotropic</w:t>
      </w:r>
      <w:r>
        <w:rPr>
          <w:rFonts w:ascii="Arial" w:hAnsi="Arial" w:cs="Arial"/>
          <w:sz w:val="24"/>
        </w:rPr>
        <w:t xml:space="preserve"> or thermal expansion, is a fluid like expulsion of energy from a collision of two particles (be it protons or otherwise) which expands outward laterally with a certain transverse momentum arising from this fluid expansion. </w:t>
      </w:r>
    </w:p>
    <w:p w:rsidR="00423C07" w:rsidRDefault="00423C07" w:rsidP="00D201AB">
      <w:pPr>
        <w:spacing w:line="240" w:lineRule="auto"/>
        <w:rPr>
          <w:rFonts w:ascii="Arial" w:hAnsi="Arial" w:cs="Arial"/>
          <w:sz w:val="24"/>
        </w:rPr>
      </w:pPr>
    </w:p>
    <w:p w:rsidR="00DE1B4B" w:rsidRDefault="0099213E" w:rsidP="00D201AB">
      <w:pPr>
        <w:spacing w:line="240" w:lineRule="auto"/>
        <w:rPr>
          <w:rFonts w:ascii="Arial" w:hAnsi="Arial" w:cs="Arial"/>
          <w:sz w:val="24"/>
        </w:rPr>
      </w:pPr>
      <w:r>
        <w:rPr>
          <w:rFonts w:ascii="Arial" w:hAnsi="Arial" w:cs="Arial"/>
          <w:sz w:val="24"/>
        </w:rPr>
        <w:t xml:space="preserve">Jets, on the other hand, are high energy particles which are ejected violently from the collision of two particles. The high energy resulting from the collision of two high-momentum particles results in the creation of particles from the collision, which are then </w:t>
      </w:r>
      <w:r>
        <w:rPr>
          <w:rFonts w:ascii="Arial" w:hAnsi="Arial" w:cs="Arial"/>
          <w:sz w:val="24"/>
        </w:rPr>
        <w:lastRenderedPageBreak/>
        <w:t>expelled in multiple jets of high-momentum particles.</w:t>
      </w:r>
      <w:r w:rsidR="00B1230B">
        <w:rPr>
          <w:rFonts w:ascii="Arial" w:hAnsi="Arial" w:cs="Arial"/>
          <w:sz w:val="24"/>
        </w:rPr>
        <w:t xml:space="preserve"> </w:t>
      </w:r>
      <w:r w:rsidR="000077C9">
        <w:rPr>
          <w:rFonts w:ascii="Arial" w:hAnsi="Arial" w:cs="Arial"/>
          <w:sz w:val="24"/>
        </w:rPr>
        <w:t>These jets are formed in pairs conservatively, with equal energies in either direction</w:t>
      </w:r>
      <w:r w:rsidR="00D201AB">
        <w:rPr>
          <w:rFonts w:ascii="Arial" w:hAnsi="Arial" w:cs="Arial"/>
          <w:sz w:val="24"/>
        </w:rPr>
        <w:t>, resulting in what are referred to as dijets, or dijet pairs.</w:t>
      </w:r>
      <w:r w:rsidR="006E0FE7">
        <w:rPr>
          <w:rFonts w:ascii="Arial" w:hAnsi="Arial" w:cs="Arial"/>
          <w:sz w:val="24"/>
        </w:rPr>
        <w:t xml:space="preserve"> In this case, the transverse momentum of the system is contained in the particles being expelled from the collision. This generation of transverse momentum is very important to the research which I have been conducting, as the generation of particles in a collision is tied to this transverse momentum transfer.</w:t>
      </w:r>
    </w:p>
    <w:p w:rsidR="00DE1B4B" w:rsidRDefault="00DE1B4B" w:rsidP="00D201AB">
      <w:pPr>
        <w:spacing w:line="240" w:lineRule="auto"/>
        <w:rPr>
          <w:rFonts w:ascii="Arial" w:hAnsi="Arial" w:cs="Arial"/>
          <w:sz w:val="24"/>
        </w:rPr>
      </w:pPr>
    </w:p>
    <w:p w:rsidR="006E0FE7" w:rsidRDefault="006E0FE7" w:rsidP="00D201AB">
      <w:pPr>
        <w:spacing w:line="240" w:lineRule="auto"/>
        <w:rPr>
          <w:rFonts w:ascii="Arial" w:hAnsi="Arial" w:cs="Arial"/>
          <w:b/>
          <w:sz w:val="32"/>
        </w:rPr>
      </w:pPr>
      <w:r>
        <w:rPr>
          <w:rFonts w:ascii="Arial" w:hAnsi="Arial" w:cs="Arial"/>
          <w:b/>
          <w:sz w:val="32"/>
        </w:rPr>
        <w:t>1.2</w:t>
      </w:r>
      <w:r>
        <w:rPr>
          <w:rFonts w:ascii="Arial" w:hAnsi="Arial" w:cs="Arial"/>
          <w:b/>
          <w:sz w:val="32"/>
        </w:rPr>
        <w:tab/>
        <w:t>PYTHIA, FastJet and ROOT</w:t>
      </w:r>
    </w:p>
    <w:p w:rsidR="006E0FE7" w:rsidRDefault="006E0FE7" w:rsidP="00D201AB">
      <w:pPr>
        <w:spacing w:line="240" w:lineRule="auto"/>
        <w:rPr>
          <w:rFonts w:ascii="Arial" w:hAnsi="Arial" w:cs="Arial"/>
          <w:b/>
          <w:sz w:val="32"/>
        </w:rPr>
      </w:pPr>
    </w:p>
    <w:p w:rsidR="006E0FE7" w:rsidRDefault="006E0FE7" w:rsidP="00D201AB">
      <w:pPr>
        <w:spacing w:line="240" w:lineRule="auto"/>
        <w:rPr>
          <w:rFonts w:ascii="Arial" w:hAnsi="Arial" w:cs="Arial"/>
          <w:sz w:val="24"/>
        </w:rPr>
      </w:pPr>
      <w:r>
        <w:rPr>
          <w:rFonts w:ascii="Arial" w:hAnsi="Arial" w:cs="Arial"/>
          <w:sz w:val="24"/>
        </w:rPr>
        <w:t xml:space="preserve">To begin the process, we utilize PYTHIA to generate events at a certain total energy level (in this case, 7 TeV) with a variable minimum on the transverse momentum </w:t>
      </w:r>
      <w:r w:rsidR="00BC56EE">
        <w:rPr>
          <w:rFonts w:ascii="Arial" w:hAnsi="Arial" w:cs="Arial"/>
          <w:sz w:val="24"/>
        </w:rPr>
        <w:t xml:space="preserve">per particle </w:t>
      </w:r>
      <w:r>
        <w:rPr>
          <w:rFonts w:ascii="Arial" w:hAnsi="Arial" w:cs="Arial"/>
          <w:sz w:val="24"/>
        </w:rPr>
        <w:t>accepted by the engine. Higher minimums would result in fewer low energy particles being accepted into the pool of accepted particles and would positively impact the total transverse momentum for the system</w:t>
      </w:r>
      <w:r w:rsidR="006D415B">
        <w:rPr>
          <w:rFonts w:ascii="Arial" w:hAnsi="Arial" w:cs="Arial"/>
          <w:sz w:val="24"/>
        </w:rPr>
        <w:t>. In this way, it was possible to observe only the higher-energy particles in a collision without the added noise of low-energy particles coloring the results. This process enabled us to look more exclusively at higher quantities of dijet pairs with less and less noise as the minimum was raised.</w:t>
      </w:r>
    </w:p>
    <w:p w:rsidR="006D415B" w:rsidRDefault="006D415B" w:rsidP="00D201AB">
      <w:pPr>
        <w:spacing w:line="240" w:lineRule="auto"/>
        <w:rPr>
          <w:rFonts w:ascii="Arial" w:hAnsi="Arial" w:cs="Arial"/>
          <w:sz w:val="24"/>
        </w:rPr>
      </w:pPr>
      <w:r>
        <w:rPr>
          <w:rFonts w:ascii="Arial" w:hAnsi="Arial" w:cs="Arial"/>
          <w:sz w:val="24"/>
        </w:rPr>
        <w:tab/>
        <w:t>The resulting data is stored in a ROOT file, with information per event and per particle being stored in separate class structures. This data is then taken into FastJet, which will group particles into jets so long as they apply to certain criteria which is provided to the engine. In this case, FastJet was supplied with seven restrictions on what is a jet for our research:</w:t>
      </w:r>
    </w:p>
    <w:p w:rsidR="006D415B" w:rsidRDefault="006D415B" w:rsidP="006D415B">
      <w:pPr>
        <w:pStyle w:val="ListParagraph"/>
        <w:numPr>
          <w:ilvl w:val="0"/>
          <w:numId w:val="2"/>
        </w:numPr>
        <w:spacing w:line="240" w:lineRule="auto"/>
        <w:rPr>
          <w:rFonts w:ascii="Arial" w:hAnsi="Arial" w:cs="Arial"/>
          <w:sz w:val="24"/>
        </w:rPr>
      </w:pPr>
      <w:r>
        <w:rPr>
          <w:rFonts w:ascii="Arial" w:hAnsi="Arial" w:cs="Arial"/>
          <w:sz w:val="24"/>
        </w:rPr>
        <w:t>All particles in the jet must have greater than 1 GeV transverse momentum</w:t>
      </w:r>
    </w:p>
    <w:p w:rsidR="006D415B" w:rsidRDefault="006D415B" w:rsidP="006D415B">
      <w:pPr>
        <w:pStyle w:val="ListParagraph"/>
        <w:numPr>
          <w:ilvl w:val="0"/>
          <w:numId w:val="2"/>
        </w:numPr>
        <w:spacing w:line="240" w:lineRule="auto"/>
        <w:rPr>
          <w:rFonts w:ascii="Arial" w:hAnsi="Arial" w:cs="Arial"/>
          <w:sz w:val="24"/>
        </w:rPr>
      </w:pPr>
      <w:r>
        <w:rPr>
          <w:rFonts w:ascii="Arial" w:hAnsi="Arial" w:cs="Arial"/>
          <w:sz w:val="24"/>
        </w:rPr>
        <w:t>All clusters</w:t>
      </w:r>
      <w:r w:rsidR="00623A86">
        <w:rPr>
          <w:rFonts w:ascii="Arial" w:hAnsi="Arial" w:cs="Arial"/>
          <w:sz w:val="24"/>
        </w:rPr>
        <w:t xml:space="preserve"> must have greater than 5 GeV total transverse momentum</w:t>
      </w:r>
    </w:p>
    <w:p w:rsidR="00623A86" w:rsidRDefault="00623A86" w:rsidP="006D415B">
      <w:pPr>
        <w:pStyle w:val="ListParagraph"/>
        <w:numPr>
          <w:ilvl w:val="0"/>
          <w:numId w:val="2"/>
        </w:numPr>
        <w:spacing w:line="240" w:lineRule="auto"/>
        <w:rPr>
          <w:rFonts w:ascii="Arial" w:hAnsi="Arial" w:cs="Arial"/>
          <w:sz w:val="24"/>
        </w:rPr>
      </w:pPr>
      <w:r>
        <w:rPr>
          <w:rFonts w:ascii="Arial" w:hAnsi="Arial" w:cs="Arial"/>
          <w:sz w:val="24"/>
        </w:rPr>
        <w:t>The anti-KT clustering algorithm is used to determine which particles make it to the next stage (utilizing R = 0.4)</w:t>
      </w:r>
    </w:p>
    <w:p w:rsidR="00623A86" w:rsidRDefault="00623A86" w:rsidP="006D415B">
      <w:pPr>
        <w:pStyle w:val="ListParagraph"/>
        <w:numPr>
          <w:ilvl w:val="0"/>
          <w:numId w:val="2"/>
        </w:numPr>
        <w:spacing w:line="240" w:lineRule="auto"/>
        <w:rPr>
          <w:rFonts w:ascii="Arial" w:hAnsi="Arial" w:cs="Arial"/>
          <w:sz w:val="24"/>
        </w:rPr>
      </w:pPr>
      <w:r>
        <w:rPr>
          <w:rFonts w:ascii="Arial" w:hAnsi="Arial" w:cs="Arial"/>
          <w:sz w:val="24"/>
        </w:rPr>
        <w:t>The leading jet of the pair must have greater than 10 GeV total transverse momentum</w:t>
      </w:r>
    </w:p>
    <w:p w:rsidR="00623A86" w:rsidRDefault="00623A86" w:rsidP="006D415B">
      <w:pPr>
        <w:pStyle w:val="ListParagraph"/>
        <w:numPr>
          <w:ilvl w:val="0"/>
          <w:numId w:val="2"/>
        </w:numPr>
        <w:spacing w:line="240" w:lineRule="auto"/>
        <w:rPr>
          <w:rFonts w:ascii="Arial" w:hAnsi="Arial" w:cs="Arial"/>
          <w:sz w:val="24"/>
        </w:rPr>
      </w:pPr>
      <w:r>
        <w:rPr>
          <w:rFonts w:ascii="Arial" w:hAnsi="Arial" w:cs="Arial"/>
          <w:sz w:val="24"/>
        </w:rPr>
        <w:t>The sub</w:t>
      </w:r>
      <w:r w:rsidR="00372FC8">
        <w:rPr>
          <w:rFonts w:ascii="Arial" w:hAnsi="Arial" w:cs="Arial"/>
          <w:sz w:val="24"/>
        </w:rPr>
        <w:t>-</w:t>
      </w:r>
      <w:r>
        <w:rPr>
          <w:rFonts w:ascii="Arial" w:hAnsi="Arial" w:cs="Arial"/>
          <w:sz w:val="24"/>
        </w:rPr>
        <w:t>leading jet of the pair must have greater than 5 GeV total transverse momentum</w:t>
      </w:r>
    </w:p>
    <w:p w:rsidR="00623A86" w:rsidRDefault="00623A86" w:rsidP="006D415B">
      <w:pPr>
        <w:pStyle w:val="ListParagraph"/>
        <w:numPr>
          <w:ilvl w:val="0"/>
          <w:numId w:val="2"/>
        </w:numPr>
        <w:spacing w:line="240" w:lineRule="auto"/>
        <w:rPr>
          <w:rFonts w:ascii="Arial" w:hAnsi="Arial" w:cs="Arial"/>
          <w:sz w:val="24"/>
        </w:rPr>
      </w:pPr>
      <w:r>
        <w:rPr>
          <w:rFonts w:ascii="Arial" w:hAnsi="Arial" w:cs="Arial"/>
          <w:sz w:val="24"/>
        </w:rPr>
        <w:t>Dijet pairs must be “back-to-back,” where the difference in the angles is within the tolerance set by R (Δφ – π &lt; 0.4)</w:t>
      </w:r>
    </w:p>
    <w:p w:rsidR="00CB0CB3" w:rsidRPr="00C80E2E" w:rsidRDefault="00A7071E" w:rsidP="00C80E2E">
      <w:pPr>
        <w:pStyle w:val="ListParagraph"/>
        <w:numPr>
          <w:ilvl w:val="0"/>
          <w:numId w:val="2"/>
        </w:numPr>
        <w:spacing w:line="240" w:lineRule="auto"/>
        <w:rPr>
          <w:rFonts w:ascii="Arial" w:hAnsi="Arial" w:cs="Arial"/>
          <w:sz w:val="24"/>
        </w:rPr>
      </w:pPr>
      <w:r>
        <w:rPr>
          <w:rFonts w:ascii="Arial" w:hAnsi="Arial" w:cs="Arial"/>
          <w:sz w:val="24"/>
        </w:rPr>
        <w:t>The jet candidates (those that pass the previous six steps) are ordered in terms of greatest magnitude. The jet on the top of the list is then paired with the next highest momentum jet until the list is depleted and all jets have been paired.</w:t>
      </w:r>
    </w:p>
    <w:p w:rsidR="00E00906" w:rsidRDefault="00C822E6" w:rsidP="008F4BBE">
      <w:pPr>
        <w:spacing w:line="240" w:lineRule="auto"/>
        <w:ind w:firstLine="720"/>
        <w:rPr>
          <w:rFonts w:ascii="Arial" w:hAnsi="Arial" w:cs="Arial"/>
          <w:sz w:val="24"/>
        </w:rPr>
      </w:pPr>
      <w:r>
        <w:rPr>
          <w:rFonts w:ascii="Arial" w:hAnsi="Arial" w:cs="Arial"/>
          <w:sz w:val="24"/>
        </w:rPr>
        <w:t xml:space="preserve">This information is then stored again into a ROOT file with same procedure as the data coming from PYTHIA. This ROOT file is opened by the macro which I helped design this summer. The macro loops through the entirety of the data and calculates various totals, observables, and histograms. Each step towards calculating </w:t>
      </w:r>
      <w:r>
        <w:rPr>
          <w:rFonts w:ascii="Old English Text MT" w:hAnsi="Old English Text MT" w:cs="Arial"/>
          <w:i/>
          <w:sz w:val="24"/>
        </w:rPr>
        <w:t xml:space="preserve">D  </w:t>
      </w:r>
      <w:r>
        <w:rPr>
          <w:rFonts w:ascii="Arial" w:hAnsi="Arial" w:cs="Arial"/>
          <w:sz w:val="24"/>
        </w:rPr>
        <w:t>is recorded</w:t>
      </w:r>
      <w:r w:rsidR="00605424">
        <w:rPr>
          <w:rFonts w:ascii="Arial" w:hAnsi="Arial" w:cs="Arial"/>
          <w:sz w:val="24"/>
        </w:rPr>
        <w:t xml:space="preserve"> via independent observables and through histograms, allowing us to compare to determine existence of bias and errors in the histograms.</w:t>
      </w:r>
    </w:p>
    <w:p w:rsidR="00C80E2E" w:rsidRDefault="00C80E2E" w:rsidP="008F4BBE">
      <w:pPr>
        <w:spacing w:line="240" w:lineRule="auto"/>
        <w:ind w:firstLine="720"/>
        <w:rPr>
          <w:rFonts w:ascii="Arial" w:hAnsi="Arial" w:cs="Arial"/>
          <w:sz w:val="24"/>
        </w:rPr>
      </w:pPr>
    </w:p>
    <w:p w:rsidR="00C80E2E" w:rsidRPr="00C80E2E" w:rsidRDefault="00C80E2E" w:rsidP="008F4BBE">
      <w:pPr>
        <w:spacing w:line="240" w:lineRule="auto"/>
        <w:ind w:firstLine="720"/>
        <w:rPr>
          <w:rFonts w:ascii="Arial" w:hAnsi="Arial" w:cs="Arial"/>
          <w:sz w:val="24"/>
        </w:rPr>
      </w:pPr>
      <w:r>
        <w:rPr>
          <w:rFonts w:ascii="Arial" w:hAnsi="Arial" w:cs="Arial"/>
          <w:sz w:val="24"/>
        </w:rPr>
        <w:t xml:space="preserve">However, due to rather large margins of error utilizing the original code, it was deemed fit to replace with a new form of the analysis code which would calculate the larger averages utilizing a method which would prevent buffer-overflow errors from occurring. This is what was used for the final verdict on </w:t>
      </w:r>
      <w:r>
        <w:rPr>
          <w:rFonts w:ascii="Old English Text MT" w:hAnsi="Old English Text MT" w:cs="Arial"/>
          <w:i/>
          <w:sz w:val="24"/>
        </w:rPr>
        <w:t>D</w:t>
      </w:r>
      <w:r>
        <w:rPr>
          <w:rFonts w:ascii="Arial" w:hAnsi="Arial" w:cs="Arial"/>
          <w:sz w:val="24"/>
        </w:rPr>
        <w:t>.</w:t>
      </w:r>
    </w:p>
    <w:p w:rsidR="00E00906" w:rsidRDefault="00E00906" w:rsidP="00C822E6">
      <w:pPr>
        <w:spacing w:line="240" w:lineRule="auto"/>
        <w:ind w:firstLine="810"/>
        <w:rPr>
          <w:rFonts w:ascii="Arial" w:hAnsi="Arial" w:cs="Arial"/>
          <w:sz w:val="24"/>
        </w:rPr>
      </w:pPr>
    </w:p>
    <w:p w:rsidR="00D10876" w:rsidRPr="008311DE" w:rsidRDefault="005D45E0" w:rsidP="00D10876">
      <w:pPr>
        <w:spacing w:line="240" w:lineRule="auto"/>
        <w:rPr>
          <w:rFonts w:ascii="Arial" w:hAnsi="Arial" w:cs="Arial"/>
          <w:b/>
          <w:sz w:val="32"/>
        </w:rPr>
      </w:pPr>
      <w:r>
        <w:rPr>
          <w:rFonts w:ascii="Arial" w:hAnsi="Arial" w:cs="Arial"/>
          <w:b/>
          <w:sz w:val="32"/>
        </w:rPr>
        <w:t>2</w:t>
      </w:r>
      <w:r w:rsidR="00D10876">
        <w:rPr>
          <w:rFonts w:ascii="Arial" w:hAnsi="Arial" w:cs="Arial"/>
          <w:b/>
          <w:sz w:val="32"/>
        </w:rPr>
        <w:tab/>
      </w:r>
      <w:r w:rsidR="00D10876" w:rsidRPr="008311DE">
        <w:rPr>
          <w:rFonts w:ascii="Old English Text MT" w:hAnsi="Old English Text MT" w:cs="Arial"/>
          <w:b/>
          <w:i/>
          <w:sz w:val="32"/>
        </w:rPr>
        <w:t>D</w:t>
      </w:r>
      <w:r w:rsidR="008311DE">
        <w:rPr>
          <w:rFonts w:ascii="Arial" w:hAnsi="Arial" w:cs="Arial"/>
          <w:b/>
          <w:sz w:val="32"/>
        </w:rPr>
        <w:t>, Observables and Correlation</w:t>
      </w:r>
    </w:p>
    <w:p w:rsidR="00D10876" w:rsidRDefault="00D10876" w:rsidP="00D10876">
      <w:pPr>
        <w:spacing w:line="240" w:lineRule="auto"/>
        <w:rPr>
          <w:rFonts w:ascii="Arial" w:hAnsi="Arial" w:cs="Arial"/>
          <w:sz w:val="24"/>
        </w:rPr>
      </w:pPr>
    </w:p>
    <w:p w:rsidR="00D54C9B" w:rsidRDefault="002678C7" w:rsidP="00D10876">
      <w:pPr>
        <w:spacing w:line="240" w:lineRule="auto"/>
        <w:rPr>
          <w:rFonts w:ascii="Arial" w:hAnsi="Arial" w:cs="Arial"/>
          <w:sz w:val="24"/>
        </w:rPr>
      </w:pPr>
      <w:r>
        <w:rPr>
          <w:rFonts w:ascii="Arial" w:hAnsi="Arial" w:cs="Arial"/>
          <w:sz w:val="24"/>
        </w:rPr>
        <w:t xml:space="preserve">The entirety of my research hinged on the calculation of observables to determine what was occurring in the aftermath of high-energy collisions of </w:t>
      </w:r>
      <w:r w:rsidR="00373358">
        <w:rPr>
          <w:rFonts w:ascii="Arial" w:hAnsi="Arial" w:cs="Arial"/>
          <w:sz w:val="24"/>
        </w:rPr>
        <w:t>two protons, and using those observables as an indicator for other collisions as to what had occurred after the collision (jets/flow).</w:t>
      </w:r>
      <w:r w:rsidR="005D45E0">
        <w:rPr>
          <w:rFonts w:ascii="Arial" w:hAnsi="Arial" w:cs="Arial"/>
          <w:sz w:val="24"/>
        </w:rPr>
        <w:t xml:space="preserve"> The first step</w:t>
      </w:r>
      <w:r w:rsidR="00285EB2">
        <w:rPr>
          <w:rFonts w:ascii="Arial" w:hAnsi="Arial" w:cs="Arial"/>
          <w:sz w:val="24"/>
        </w:rPr>
        <w:t xml:space="preserve"> in this process was to calculate the average transverse momentum per particle</w:t>
      </w:r>
      <w:r w:rsidR="008C4D3A">
        <w:rPr>
          <w:rFonts w:ascii="Arial" w:hAnsi="Arial" w:cs="Arial"/>
          <w:sz w:val="24"/>
        </w:rPr>
        <w:t xml:space="preserve"> (</w:t>
      </w:r>
      <m:oMath>
        <m:r>
          <w:rPr>
            <w:rFonts w:ascii="Cambria Math" w:hAnsi="Cambria Math" w:cs="Arial"/>
            <w:sz w:val="24"/>
          </w:rPr>
          <m:t>&lt;</m:t>
        </m:r>
        <m:sSub>
          <m:sSubPr>
            <m:ctrlPr>
              <w:rPr>
                <w:rFonts w:ascii="Cambria Math" w:hAnsi="Cambria Math" w:cs="Arial"/>
                <w:i/>
                <w:sz w:val="24"/>
              </w:rPr>
            </m:ctrlPr>
          </m:sSubPr>
          <m:e>
            <m:r>
              <w:rPr>
                <w:rFonts w:ascii="Cambria Math" w:hAnsi="Cambria Math" w:cs="Arial"/>
                <w:sz w:val="24"/>
              </w:rPr>
              <m:t>p</m:t>
            </m:r>
          </m:e>
          <m:sub>
            <m:r>
              <w:rPr>
                <w:rFonts w:ascii="Cambria Math" w:hAnsi="Cambria Math" w:cs="Arial"/>
                <w:sz w:val="24"/>
              </w:rPr>
              <m:t>T</m:t>
            </m:r>
          </m:sub>
        </m:sSub>
        <m:r>
          <w:rPr>
            <w:rFonts w:ascii="Cambria Math" w:hAnsi="Cambria Math" w:cs="Arial"/>
            <w:sz w:val="24"/>
          </w:rPr>
          <m:t>&gt;</m:t>
        </m:r>
      </m:oMath>
      <w:r w:rsidR="00184D62">
        <w:rPr>
          <w:rFonts w:ascii="Arial" w:eastAsiaTheme="minorEastAsia" w:hAnsi="Arial" w:cs="Arial"/>
          <w:sz w:val="24"/>
        </w:rPr>
        <w:t>)</w:t>
      </w:r>
      <w:r w:rsidR="00285EB2">
        <w:rPr>
          <w:rFonts w:ascii="Arial" w:hAnsi="Arial" w:cs="Arial"/>
          <w:sz w:val="24"/>
        </w:rPr>
        <w:t xml:space="preserve"> as a function of multiplicity. This served a two-fold purpose, as it would serve as a sanity check for the code (by referring to a similar chart from the ATLAS experiment) and also as a basis for the calculation of </w:t>
      </w:r>
      <w:r w:rsidR="00285EB2">
        <w:rPr>
          <w:rFonts w:ascii="Old English Text MT" w:hAnsi="Old English Text MT" w:cs="Arial"/>
          <w:i/>
          <w:sz w:val="24"/>
        </w:rPr>
        <w:t xml:space="preserve">D </w:t>
      </w:r>
      <w:r w:rsidR="00285EB2">
        <w:rPr>
          <w:rFonts w:ascii="Old English Text MT" w:hAnsi="Old English Text MT" w:cs="Arial"/>
          <w:sz w:val="24"/>
        </w:rPr>
        <w:t xml:space="preserve"> </w:t>
      </w:r>
      <w:r w:rsidR="00285EB2">
        <w:rPr>
          <w:rFonts w:ascii="Arial" w:hAnsi="Arial" w:cs="Arial"/>
          <w:sz w:val="24"/>
        </w:rPr>
        <w:t xml:space="preserve">farther down the line. Following this was a series of histogram/independent calculations of the various components of </w:t>
      </w:r>
      <w:r w:rsidR="00285EB2">
        <w:rPr>
          <w:rFonts w:ascii="Old English Text MT" w:hAnsi="Old English Text MT" w:cs="Arial"/>
          <w:i/>
          <w:sz w:val="24"/>
        </w:rPr>
        <w:t xml:space="preserve">D </w:t>
      </w:r>
      <w:r w:rsidR="00285EB2">
        <w:rPr>
          <w:rFonts w:ascii="Old English Text MT" w:hAnsi="Old English Text MT" w:cs="Arial"/>
          <w:sz w:val="24"/>
        </w:rPr>
        <w:t xml:space="preserve"> </w:t>
      </w:r>
      <w:r w:rsidR="00285EB2">
        <w:rPr>
          <w:rFonts w:ascii="Arial" w:hAnsi="Arial" w:cs="Arial"/>
          <w:sz w:val="24"/>
        </w:rPr>
        <w:t>such as the total</w:t>
      </w:r>
      <w:r w:rsidR="00914C47">
        <w:rPr>
          <w:rFonts w:ascii="Arial" w:hAnsi="Arial" w:cs="Arial"/>
          <w:sz w:val="24"/>
        </w:rPr>
        <w:t xml:space="preserve"> average</w:t>
      </w:r>
      <w:r w:rsidR="00285EB2">
        <w:rPr>
          <w:rFonts w:ascii="Arial" w:hAnsi="Arial" w:cs="Arial"/>
          <w:sz w:val="24"/>
        </w:rPr>
        <w:t xml:space="preserve"> transverse momentum</w:t>
      </w:r>
      <w:r w:rsidR="000B5536">
        <w:rPr>
          <w:rFonts w:ascii="Arial" w:hAnsi="Arial" w:cs="Arial"/>
          <w:sz w:val="24"/>
        </w:rPr>
        <w:t xml:space="preserve"> (</w:t>
      </w:r>
      <m:oMath>
        <m:r>
          <w:rPr>
            <w:rFonts w:ascii="Cambria Math" w:hAnsi="Cambria Math" w:cs="Arial"/>
            <w:sz w:val="24"/>
          </w:rPr>
          <m:t>&lt;</m:t>
        </m:r>
        <m:sSub>
          <m:sSubPr>
            <m:ctrlPr>
              <w:rPr>
                <w:rFonts w:ascii="Cambria Math" w:hAnsi="Cambria Math" w:cs="Arial"/>
                <w:i/>
                <w:sz w:val="24"/>
              </w:rPr>
            </m:ctrlPr>
          </m:sSubPr>
          <m:e>
            <m:r>
              <w:rPr>
                <w:rFonts w:ascii="Cambria Math" w:hAnsi="Cambria Math" w:cs="Arial"/>
                <w:sz w:val="24"/>
              </w:rPr>
              <m:t>P</m:t>
            </m:r>
          </m:e>
          <m:sub>
            <m:r>
              <w:rPr>
                <w:rFonts w:ascii="Cambria Math" w:hAnsi="Cambria Math" w:cs="Arial"/>
                <w:sz w:val="24"/>
              </w:rPr>
              <m:t>T</m:t>
            </m:r>
          </m:sub>
        </m:sSub>
        <m:r>
          <w:rPr>
            <w:rFonts w:ascii="Cambria Math" w:hAnsi="Cambria Math" w:cs="Arial"/>
            <w:sz w:val="24"/>
          </w:rPr>
          <m:t>&gt;</m:t>
        </m:r>
      </m:oMath>
      <w:r w:rsidR="000B5536">
        <w:rPr>
          <w:rFonts w:ascii="Arial" w:eastAsiaTheme="minorEastAsia" w:hAnsi="Arial" w:cs="Arial"/>
          <w:sz w:val="24"/>
        </w:rPr>
        <w:t>)</w:t>
      </w:r>
      <w:r w:rsidR="00285EB2">
        <w:rPr>
          <w:rFonts w:ascii="Arial" w:hAnsi="Arial" w:cs="Arial"/>
          <w:sz w:val="24"/>
        </w:rPr>
        <w:t xml:space="preserve">, </w:t>
      </w:r>
      <w:r w:rsidR="00914C47">
        <w:rPr>
          <w:rFonts w:ascii="Arial" w:hAnsi="Arial" w:cs="Arial"/>
          <w:sz w:val="24"/>
        </w:rPr>
        <w:t>the total average number of particles per event</w:t>
      </w:r>
      <w:r w:rsidR="00211402">
        <w:rPr>
          <w:rFonts w:ascii="Arial" w:hAnsi="Arial" w:cs="Arial"/>
          <w:sz w:val="24"/>
        </w:rPr>
        <w:t xml:space="preserve"> (</w:t>
      </w:r>
      <m:oMath>
        <m:r>
          <w:rPr>
            <w:rFonts w:ascii="Cambria Math" w:hAnsi="Cambria Math" w:cs="Arial"/>
            <w:sz w:val="24"/>
          </w:rPr>
          <m:t>&lt;N&gt;</m:t>
        </m:r>
      </m:oMath>
      <w:r w:rsidR="00211402">
        <w:rPr>
          <w:rFonts w:ascii="Arial" w:eastAsiaTheme="minorEastAsia" w:hAnsi="Arial" w:cs="Arial"/>
          <w:sz w:val="24"/>
        </w:rPr>
        <w:t>)</w:t>
      </w:r>
      <w:r w:rsidR="00214A7A">
        <w:rPr>
          <w:rFonts w:ascii="Arial" w:hAnsi="Arial" w:cs="Arial"/>
          <w:sz w:val="24"/>
        </w:rPr>
        <w:t>.</w:t>
      </w:r>
      <w:r w:rsidR="00A076DA">
        <w:rPr>
          <w:rFonts w:ascii="Arial" w:hAnsi="Arial" w:cs="Arial"/>
          <w:sz w:val="24"/>
        </w:rPr>
        <w:t xml:space="preserve"> </w:t>
      </w:r>
      <w:r w:rsidR="00BF69B3">
        <w:rPr>
          <w:rFonts w:ascii="Arial" w:hAnsi="Arial" w:cs="Arial"/>
          <w:sz w:val="24"/>
        </w:rPr>
        <w:t xml:space="preserve">To calculate </w:t>
      </w:r>
      <w:r w:rsidR="00BF69B3">
        <w:rPr>
          <w:rFonts w:ascii="Old English Text MT" w:hAnsi="Old English Text MT" w:cs="Arial"/>
          <w:i/>
          <w:sz w:val="24"/>
        </w:rPr>
        <w:t xml:space="preserve">D </w:t>
      </w:r>
      <w:r w:rsidR="00BF69B3">
        <w:rPr>
          <w:rFonts w:ascii="Old English Text MT" w:hAnsi="Old English Text MT" w:cs="Arial"/>
          <w:sz w:val="24"/>
        </w:rPr>
        <w:t xml:space="preserve"> </w:t>
      </w:r>
      <w:r w:rsidR="00BF69B3">
        <w:rPr>
          <w:rFonts w:ascii="Arial" w:hAnsi="Arial" w:cs="Arial"/>
          <w:sz w:val="24"/>
        </w:rPr>
        <w:t>we used the following equation:</w:t>
      </w:r>
    </w:p>
    <w:p w:rsidR="00BF69B3" w:rsidRDefault="00BF69B3" w:rsidP="00D10876">
      <w:pPr>
        <w:spacing w:line="240" w:lineRule="auto"/>
        <w:rPr>
          <w:rFonts w:ascii="Arial" w:hAnsi="Arial" w:cs="Arial"/>
          <w:sz w:val="24"/>
        </w:rPr>
      </w:pPr>
    </w:p>
    <w:p w:rsidR="00C366EE" w:rsidRDefault="00C366EE" w:rsidP="00D10876">
      <w:pPr>
        <w:spacing w:line="240" w:lineRule="auto"/>
        <w:rPr>
          <w:rFonts w:ascii="Arial" w:hAnsi="Arial" w:cs="Arial"/>
          <w:sz w:val="24"/>
        </w:rPr>
      </w:pPr>
    </w:p>
    <w:p w:rsidR="00BF69B3" w:rsidRPr="0013095B" w:rsidRDefault="00CA62FA" w:rsidP="00CA62FA">
      <w:pPr>
        <w:spacing w:line="240" w:lineRule="auto"/>
        <w:jc w:val="center"/>
        <w:rPr>
          <w:rFonts w:ascii="Old English Text MT" w:eastAsiaTheme="minorEastAsia" w:hAnsi="Old English Text MT" w:cs="Arial"/>
          <w:sz w:val="28"/>
        </w:rPr>
      </w:pPr>
      <m:oMathPara>
        <m:oMath>
          <m:r>
            <m:rPr>
              <m:nor/>
            </m:rPr>
            <w:rPr>
              <w:rFonts w:ascii="Old English Text MT" w:hAnsi="Old English Text MT" w:cs="Arial"/>
              <w:sz w:val="28"/>
            </w:rPr>
            <m:t>D</m:t>
          </m:r>
          <m:r>
            <m:rPr>
              <m:nor/>
            </m:rPr>
            <w:rPr>
              <w:rFonts w:ascii="Cambria Math" w:hAnsi="Old English Text MT" w:cs="Arial"/>
              <w:sz w:val="28"/>
            </w:rPr>
            <m:t xml:space="preserve"> = </m:t>
          </m:r>
          <m:f>
            <m:fPr>
              <m:ctrlPr>
                <w:rPr>
                  <w:rFonts w:ascii="Cambria Math" w:hAnsi="Old English Text MT" w:cs="Arial"/>
                  <w:i/>
                  <w:sz w:val="28"/>
                </w:rPr>
              </m:ctrlPr>
            </m:fPr>
            <m:num>
              <m:r>
                <w:rPr>
                  <w:rFonts w:ascii="Cambria Math" w:hAnsi="Old English Text MT" w:cs="Arial"/>
                  <w:sz w:val="28"/>
                </w:rPr>
                <m:t>1</m:t>
              </m:r>
            </m:num>
            <m:den>
              <m:r>
                <w:rPr>
                  <w:rFonts w:ascii="Cambria Math" w:hAnsi="Old English Text MT" w:cs="Arial"/>
                  <w:sz w:val="28"/>
                </w:rPr>
                <m:t>&lt;</m:t>
              </m:r>
              <m:sSup>
                <m:sSupPr>
                  <m:ctrlPr>
                    <w:rPr>
                      <w:rFonts w:ascii="Cambria Math" w:hAnsi="Old English Text MT" w:cs="Arial"/>
                      <w:i/>
                      <w:sz w:val="28"/>
                    </w:rPr>
                  </m:ctrlPr>
                </m:sSupPr>
                <m:e>
                  <m:r>
                    <w:rPr>
                      <w:rFonts w:ascii="Cambria Math" w:hAnsi="Old English Text MT" w:cs="Arial"/>
                      <w:sz w:val="28"/>
                    </w:rPr>
                    <m:t>N</m:t>
                  </m:r>
                </m:e>
                <m:sup>
                  <m:r>
                    <w:rPr>
                      <w:rFonts w:ascii="Cambria Math" w:hAnsi="Old English Text MT" w:cs="Arial"/>
                      <w:sz w:val="28"/>
                    </w:rPr>
                    <m:t>2</m:t>
                  </m:r>
                </m:sup>
              </m:sSup>
              <m:r>
                <w:rPr>
                  <w:rFonts w:ascii="Cambria Math" w:hAnsi="Old English Text MT" w:cs="Arial"/>
                  <w:sz w:val="28"/>
                </w:rPr>
                <m:t>&gt;</m:t>
              </m:r>
            </m:den>
          </m:f>
          <m:r>
            <w:rPr>
              <w:rFonts w:ascii="Cambria Math" w:hAnsi="Old English Text MT" w:cs="Arial"/>
              <w:sz w:val="28"/>
            </w:rPr>
            <m:t>[</m:t>
          </m:r>
          <m:r>
            <w:rPr>
              <w:rFonts w:ascii="Cambria Math" w:eastAsiaTheme="minorEastAsia" w:hAnsi="Cambria Math" w:cs="Arial"/>
              <w:sz w:val="28"/>
            </w:rPr>
            <m:t>&lt;</m:t>
          </m:r>
          <m:sSub>
            <m:sSubPr>
              <m:ctrlPr>
                <w:rPr>
                  <w:rFonts w:ascii="Cambria Math" w:eastAsiaTheme="minorEastAsia" w:hAnsi="Cambria Math" w:cs="Arial"/>
                  <w:i/>
                  <w:sz w:val="28"/>
                </w:rPr>
              </m:ctrlPr>
            </m:sSubPr>
            <m:e>
              <m:r>
                <w:rPr>
                  <w:rFonts w:ascii="Cambria Math" w:eastAsiaTheme="minorEastAsia" w:hAnsi="Cambria Math" w:cs="Arial"/>
                  <w:sz w:val="28"/>
                </w:rPr>
                <m:t>P</m:t>
              </m:r>
            </m:e>
            <m:sub>
              <m:r>
                <w:rPr>
                  <w:rFonts w:ascii="Cambria Math" w:eastAsiaTheme="minorEastAsia" w:hAnsi="Cambria Math" w:cs="Arial"/>
                  <w:sz w:val="28"/>
                </w:rPr>
                <m:t>T</m:t>
              </m:r>
            </m:sub>
          </m:sSub>
          <m:r>
            <w:rPr>
              <w:rFonts w:ascii="Cambria Math" w:eastAsiaTheme="minorEastAsia" w:hAnsi="Cambria Math" w:cs="Arial"/>
              <w:sz w:val="28"/>
            </w:rPr>
            <m:t>N&gt; - &lt;</m:t>
          </m:r>
          <m:sSub>
            <m:sSubPr>
              <m:ctrlPr>
                <w:rPr>
                  <w:rFonts w:ascii="Cambria Math" w:eastAsiaTheme="minorEastAsia" w:hAnsi="Cambria Math" w:cs="Arial"/>
                  <w:i/>
                  <w:sz w:val="28"/>
                </w:rPr>
              </m:ctrlPr>
            </m:sSubPr>
            <m:e>
              <m:r>
                <w:rPr>
                  <w:rFonts w:ascii="Cambria Math" w:eastAsiaTheme="minorEastAsia" w:hAnsi="Cambria Math" w:cs="Arial"/>
                  <w:sz w:val="28"/>
                </w:rPr>
                <m:t>P</m:t>
              </m:r>
            </m:e>
            <m:sub>
              <m:r>
                <w:rPr>
                  <w:rFonts w:ascii="Cambria Math" w:eastAsiaTheme="minorEastAsia" w:hAnsi="Cambria Math" w:cs="Arial"/>
                  <w:sz w:val="28"/>
                </w:rPr>
                <m:t>T</m:t>
              </m:r>
            </m:sub>
          </m:sSub>
          <m:r>
            <w:rPr>
              <w:rFonts w:ascii="Cambria Math" w:eastAsiaTheme="minorEastAsia" w:hAnsi="Cambria Math" w:cs="Arial"/>
              <w:sz w:val="28"/>
            </w:rPr>
            <m:t>&gt;&lt;N&gt; - &lt;</m:t>
          </m:r>
          <m:sSub>
            <m:sSubPr>
              <m:ctrlPr>
                <w:rPr>
                  <w:rFonts w:ascii="Cambria Math" w:eastAsiaTheme="minorEastAsia" w:hAnsi="Cambria Math" w:cs="Arial"/>
                  <w:i/>
                  <w:sz w:val="28"/>
                </w:rPr>
              </m:ctrlPr>
            </m:sSubPr>
            <m:e>
              <m:r>
                <w:rPr>
                  <w:rFonts w:ascii="Cambria Math" w:eastAsiaTheme="minorEastAsia" w:hAnsi="Cambria Math" w:cs="Arial"/>
                  <w:sz w:val="28"/>
                </w:rPr>
                <m:t>p</m:t>
              </m:r>
            </m:e>
            <m:sub>
              <m:r>
                <w:rPr>
                  <w:rFonts w:ascii="Cambria Math" w:eastAsiaTheme="minorEastAsia" w:hAnsi="Cambria Math" w:cs="Arial"/>
                  <w:sz w:val="28"/>
                </w:rPr>
                <m:t>T</m:t>
              </m:r>
            </m:sub>
          </m:sSub>
          <m:r>
            <w:rPr>
              <w:rFonts w:ascii="Cambria Math" w:eastAsiaTheme="minorEastAsia" w:hAnsi="Cambria Math" w:cs="Arial"/>
              <w:sz w:val="28"/>
            </w:rPr>
            <m:t>&gt;</m:t>
          </m:r>
          <m:d>
            <m:dPr>
              <m:ctrlPr>
                <w:rPr>
                  <w:rFonts w:ascii="Cambria Math" w:eastAsiaTheme="minorEastAsia" w:hAnsi="Cambria Math" w:cs="Arial"/>
                  <w:i/>
                  <w:sz w:val="28"/>
                </w:rPr>
              </m:ctrlPr>
            </m:dPr>
            <m:e>
              <m:r>
                <w:rPr>
                  <w:rFonts w:ascii="Cambria Math" w:eastAsiaTheme="minorEastAsia" w:hAnsi="Cambria Math" w:cs="Arial"/>
                  <w:sz w:val="28"/>
                </w:rPr>
                <m:t>&lt;</m:t>
              </m:r>
              <m:sSup>
                <m:sSupPr>
                  <m:ctrlPr>
                    <w:rPr>
                      <w:rFonts w:ascii="Cambria Math" w:eastAsiaTheme="minorEastAsia" w:hAnsi="Cambria Math" w:cs="Arial"/>
                      <w:i/>
                      <w:sz w:val="28"/>
                    </w:rPr>
                  </m:ctrlPr>
                </m:sSupPr>
                <m:e>
                  <m:r>
                    <w:rPr>
                      <w:rFonts w:ascii="Cambria Math" w:eastAsiaTheme="minorEastAsia" w:hAnsi="Cambria Math" w:cs="Arial"/>
                      <w:sz w:val="28"/>
                    </w:rPr>
                    <m:t>N</m:t>
                  </m:r>
                </m:e>
                <m:sup>
                  <m:r>
                    <w:rPr>
                      <w:rFonts w:ascii="Cambria Math" w:eastAsiaTheme="minorEastAsia" w:hAnsi="Cambria Math" w:cs="Arial"/>
                      <w:sz w:val="28"/>
                    </w:rPr>
                    <m:t>2</m:t>
                  </m:r>
                </m:sup>
              </m:sSup>
              <m:r>
                <w:rPr>
                  <w:rFonts w:ascii="Cambria Math" w:eastAsiaTheme="minorEastAsia" w:hAnsi="Cambria Math" w:cs="Arial"/>
                  <w:sz w:val="28"/>
                </w:rPr>
                <m:t xml:space="preserve">&gt; - </m:t>
              </m:r>
              <m:sSup>
                <m:sSupPr>
                  <m:ctrlPr>
                    <w:rPr>
                      <w:rFonts w:ascii="Cambria Math" w:eastAsiaTheme="minorEastAsia" w:hAnsi="Cambria Math" w:cs="Arial"/>
                      <w:i/>
                      <w:sz w:val="28"/>
                    </w:rPr>
                  </m:ctrlPr>
                </m:sSupPr>
                <m:e>
                  <m:r>
                    <w:rPr>
                      <w:rFonts w:ascii="Cambria Math" w:eastAsiaTheme="minorEastAsia" w:hAnsi="Cambria Math" w:cs="Arial"/>
                      <w:sz w:val="28"/>
                    </w:rPr>
                    <m:t>&lt;N&gt;</m:t>
                  </m:r>
                </m:e>
                <m:sup>
                  <m:r>
                    <w:rPr>
                      <w:rFonts w:ascii="Cambria Math" w:eastAsiaTheme="minorEastAsia" w:hAnsi="Cambria Math" w:cs="Arial"/>
                      <w:sz w:val="28"/>
                    </w:rPr>
                    <m:t>2</m:t>
                  </m:r>
                </m:sup>
              </m:sSup>
            </m:e>
          </m:d>
          <m:r>
            <w:rPr>
              <w:rFonts w:ascii="Cambria Math" w:eastAsiaTheme="minorEastAsia" w:hAnsi="Cambria Math" w:cs="Arial"/>
              <w:sz w:val="28"/>
            </w:rPr>
            <m:t>]</m:t>
          </m:r>
        </m:oMath>
      </m:oMathPara>
    </w:p>
    <w:p w:rsidR="0013095B" w:rsidRDefault="0013095B" w:rsidP="00CA62FA">
      <w:pPr>
        <w:spacing w:line="240" w:lineRule="auto"/>
        <w:jc w:val="center"/>
        <w:rPr>
          <w:rFonts w:ascii="Old English Text MT" w:eastAsiaTheme="minorEastAsia" w:hAnsi="Old English Text MT" w:cs="Arial"/>
          <w:sz w:val="28"/>
        </w:rPr>
      </w:pPr>
    </w:p>
    <w:p w:rsidR="0013095B" w:rsidRDefault="00423C07" w:rsidP="0013095B">
      <w:pPr>
        <w:spacing w:line="240" w:lineRule="auto"/>
        <w:rPr>
          <w:rFonts w:ascii="Arial" w:hAnsi="Arial" w:cs="Arial"/>
          <w:sz w:val="24"/>
        </w:rPr>
      </w:pPr>
      <w:r>
        <w:rPr>
          <w:rFonts w:ascii="Arial" w:hAnsi="Arial" w:cs="Arial"/>
          <w:sz w:val="24"/>
        </w:rPr>
        <w:t xml:space="preserve">As shown above, the calculation of </w:t>
      </w:r>
      <w:r>
        <w:rPr>
          <w:rFonts w:ascii="Old English Text MT" w:hAnsi="Old English Text MT" w:cs="Arial"/>
          <w:i/>
          <w:sz w:val="24"/>
        </w:rPr>
        <w:t xml:space="preserve">D </w:t>
      </w:r>
      <w:r>
        <w:rPr>
          <w:rFonts w:ascii="Old English Text MT" w:hAnsi="Old English Text MT" w:cs="Arial"/>
          <w:sz w:val="24"/>
        </w:rPr>
        <w:t xml:space="preserve"> </w:t>
      </w:r>
      <w:r>
        <w:rPr>
          <w:rFonts w:ascii="Arial" w:hAnsi="Arial" w:cs="Arial"/>
          <w:sz w:val="24"/>
        </w:rPr>
        <w:t>the covariance between the total average momenta of the event and the number of particles present in the event, and the variance of the total number of particles present in the event multiplied by the average transverse momentum of individual particles.</w:t>
      </w:r>
    </w:p>
    <w:p w:rsidR="00423C07" w:rsidRDefault="00423C07" w:rsidP="0013095B">
      <w:pPr>
        <w:spacing w:line="240" w:lineRule="auto"/>
        <w:rPr>
          <w:rFonts w:ascii="Arial" w:hAnsi="Arial" w:cs="Arial"/>
          <w:sz w:val="24"/>
        </w:rPr>
      </w:pPr>
    </w:p>
    <w:p w:rsidR="00423C07" w:rsidRDefault="00423C07" w:rsidP="00ED79E1">
      <w:pPr>
        <w:spacing w:line="240" w:lineRule="auto"/>
        <w:ind w:firstLine="720"/>
        <w:rPr>
          <w:rFonts w:ascii="Arial" w:hAnsi="Arial" w:cs="Arial"/>
          <w:sz w:val="24"/>
        </w:rPr>
      </w:pPr>
      <w:r>
        <w:rPr>
          <w:rFonts w:ascii="Arial" w:hAnsi="Arial" w:cs="Arial"/>
          <w:sz w:val="24"/>
        </w:rPr>
        <w:t xml:space="preserve">The main proposition underlying </w:t>
      </w:r>
      <w:r>
        <w:rPr>
          <w:rFonts w:ascii="Old English Text MT" w:hAnsi="Old English Text MT" w:cs="Arial"/>
          <w:i/>
          <w:sz w:val="24"/>
        </w:rPr>
        <w:t xml:space="preserve">D </w:t>
      </w:r>
      <w:r>
        <w:rPr>
          <w:rFonts w:ascii="Arial" w:hAnsi="Arial" w:cs="Arial"/>
          <w:i/>
          <w:sz w:val="24"/>
        </w:rPr>
        <w:t xml:space="preserve"> </w:t>
      </w:r>
      <w:r>
        <w:rPr>
          <w:rFonts w:ascii="Arial" w:hAnsi="Arial" w:cs="Arial"/>
          <w:sz w:val="24"/>
        </w:rPr>
        <w:t xml:space="preserve">is </w:t>
      </w:r>
      <w:r w:rsidR="000727C3">
        <w:rPr>
          <w:rFonts w:ascii="Arial" w:hAnsi="Arial" w:cs="Arial"/>
          <w:sz w:val="24"/>
        </w:rPr>
        <w:t xml:space="preserve">the differentiation between the jets and flow discussed above. </w:t>
      </w:r>
      <w:r w:rsidR="000727C3">
        <w:rPr>
          <w:rFonts w:ascii="Old English Text MT" w:hAnsi="Old English Text MT" w:cs="Arial"/>
          <w:i/>
          <w:sz w:val="24"/>
        </w:rPr>
        <w:t xml:space="preserve">D </w:t>
      </w:r>
      <w:r w:rsidR="000727C3">
        <w:rPr>
          <w:rFonts w:ascii="Old English Text MT" w:hAnsi="Old English Text MT" w:cs="Arial"/>
          <w:sz w:val="24"/>
        </w:rPr>
        <w:t xml:space="preserve"> </w:t>
      </w:r>
      <w:r w:rsidR="000727C3">
        <w:rPr>
          <w:rFonts w:ascii="Arial" w:hAnsi="Arial" w:cs="Arial"/>
          <w:sz w:val="24"/>
        </w:rPr>
        <w:t xml:space="preserve">will behave differently dependent on the source of transverse momentum for the collision following the impact. Take for instance the case of flow, where transverse momentum comes from the anisotropic expansion of the collided particles. In this case, each individual particle will have a similar momentum to each other particle involved in the collision, forcing the covariance and variance to approach equal values, and thus driving </w:t>
      </w:r>
      <w:r w:rsidR="000727C3">
        <w:rPr>
          <w:rFonts w:ascii="Old English Text MT" w:hAnsi="Old English Text MT" w:cs="Arial"/>
          <w:i/>
          <w:sz w:val="24"/>
        </w:rPr>
        <w:t xml:space="preserve">D </w:t>
      </w:r>
      <w:r w:rsidR="000727C3">
        <w:rPr>
          <w:rFonts w:ascii="Old English Text MT" w:hAnsi="Old English Text MT" w:cs="Arial"/>
          <w:sz w:val="24"/>
        </w:rPr>
        <w:t xml:space="preserve"> </w:t>
      </w:r>
      <w:r w:rsidR="000727C3">
        <w:rPr>
          <w:rFonts w:ascii="Arial" w:hAnsi="Arial" w:cs="Arial"/>
          <w:sz w:val="24"/>
        </w:rPr>
        <w:t>towards zero.</w:t>
      </w:r>
    </w:p>
    <w:p w:rsidR="000727C3" w:rsidRDefault="000727C3" w:rsidP="0013095B">
      <w:pPr>
        <w:spacing w:line="240" w:lineRule="auto"/>
        <w:rPr>
          <w:rFonts w:ascii="Arial" w:hAnsi="Arial" w:cs="Arial"/>
          <w:sz w:val="24"/>
        </w:rPr>
      </w:pPr>
    </w:p>
    <w:p w:rsidR="000727C3" w:rsidRDefault="000727C3" w:rsidP="00ED79E1">
      <w:pPr>
        <w:spacing w:line="240" w:lineRule="auto"/>
        <w:ind w:firstLine="720"/>
        <w:rPr>
          <w:rFonts w:ascii="Arial" w:hAnsi="Arial" w:cs="Arial"/>
          <w:sz w:val="24"/>
        </w:rPr>
      </w:pPr>
      <w:r>
        <w:rPr>
          <w:rFonts w:ascii="Arial" w:hAnsi="Arial" w:cs="Arial"/>
          <w:sz w:val="24"/>
        </w:rPr>
        <w:lastRenderedPageBreak/>
        <w:t xml:space="preserve">The other case which we accept with </w:t>
      </w:r>
      <w:r>
        <w:rPr>
          <w:rFonts w:ascii="Old English Text MT" w:hAnsi="Old English Text MT" w:cs="Arial"/>
          <w:i/>
          <w:sz w:val="24"/>
        </w:rPr>
        <w:t xml:space="preserve">D </w:t>
      </w:r>
      <w:r>
        <w:rPr>
          <w:rFonts w:ascii="Old English Text MT" w:hAnsi="Old English Text MT" w:cs="Arial"/>
          <w:sz w:val="24"/>
        </w:rPr>
        <w:t xml:space="preserve"> </w:t>
      </w:r>
      <w:r w:rsidR="00C816D7">
        <w:rPr>
          <w:rFonts w:ascii="Arial" w:hAnsi="Arial" w:cs="Arial"/>
          <w:sz w:val="24"/>
        </w:rPr>
        <w:t>is the presence of jets resulting from the collision. In this case, there are high energy (and thus high momentum) particles ejected from the impact. Due to these higher energies, there are also fewer particles overall created from the impact (as per conservation). As such, covariance between the average momentum per event and the average number of particles per event will increase dramatically, while the variance of the number of particles per event will have less of an impact and thus become technically negligible.</w:t>
      </w:r>
    </w:p>
    <w:p w:rsidR="00A76445" w:rsidRDefault="00A76445" w:rsidP="0013095B">
      <w:pPr>
        <w:spacing w:line="240" w:lineRule="auto"/>
        <w:rPr>
          <w:rFonts w:ascii="Arial" w:hAnsi="Arial" w:cs="Arial"/>
          <w:sz w:val="24"/>
        </w:rPr>
      </w:pPr>
    </w:p>
    <w:p w:rsidR="00FF3A5C" w:rsidRDefault="00FF3A5C" w:rsidP="00FF3A5C">
      <w:pPr>
        <w:spacing w:line="240" w:lineRule="auto"/>
        <w:rPr>
          <w:rFonts w:ascii="Arial" w:hAnsi="Arial" w:cs="Arial"/>
          <w:sz w:val="24"/>
        </w:rPr>
      </w:pPr>
    </w:p>
    <w:p w:rsidR="00FF3A5C" w:rsidRDefault="00FF3A5C" w:rsidP="00FF3A5C">
      <w:pPr>
        <w:spacing w:line="240" w:lineRule="auto"/>
        <w:rPr>
          <w:rFonts w:ascii="Arial" w:hAnsi="Arial" w:cs="Arial"/>
          <w:b/>
          <w:sz w:val="32"/>
        </w:rPr>
      </w:pPr>
      <w:r>
        <w:rPr>
          <w:rFonts w:ascii="Arial" w:hAnsi="Arial" w:cs="Arial"/>
          <w:b/>
          <w:sz w:val="32"/>
        </w:rPr>
        <w:t>3</w:t>
      </w:r>
      <w:r>
        <w:rPr>
          <w:rFonts w:ascii="Arial" w:hAnsi="Arial" w:cs="Arial"/>
          <w:b/>
          <w:sz w:val="32"/>
        </w:rPr>
        <w:tab/>
      </w:r>
      <w:r w:rsidR="00FD685D">
        <w:rPr>
          <w:rFonts w:ascii="Arial" w:hAnsi="Arial" w:cs="Arial"/>
          <w:b/>
          <w:sz w:val="32"/>
        </w:rPr>
        <w:t>Results and Analysis</w:t>
      </w:r>
    </w:p>
    <w:p w:rsidR="001833C7" w:rsidRDefault="001833C7" w:rsidP="00FF3A5C">
      <w:pPr>
        <w:spacing w:line="240" w:lineRule="auto"/>
        <w:rPr>
          <w:rFonts w:ascii="Arial" w:hAnsi="Arial" w:cs="Arial"/>
          <w:b/>
          <w:sz w:val="32"/>
        </w:rPr>
      </w:pPr>
    </w:p>
    <w:p w:rsidR="001833C7" w:rsidRDefault="001833C7" w:rsidP="001833C7">
      <w:pPr>
        <w:spacing w:line="240" w:lineRule="auto"/>
        <w:rPr>
          <w:rFonts w:ascii="Arial" w:hAnsi="Arial" w:cs="Arial"/>
          <w:sz w:val="24"/>
        </w:rPr>
      </w:pPr>
      <w:r>
        <w:rPr>
          <w:rFonts w:ascii="Arial" w:hAnsi="Arial" w:cs="Arial"/>
          <w:sz w:val="24"/>
        </w:rPr>
        <w:t>Using runs of 5 million events total with a beam energy of 7 TeV</w:t>
      </w:r>
      <w:r w:rsidR="008F24C2">
        <w:rPr>
          <w:rFonts w:ascii="Arial" w:hAnsi="Arial" w:cs="Arial"/>
          <w:sz w:val="24"/>
        </w:rPr>
        <w:t xml:space="preserve"> we discovered that for the case of the total event (not looking at individual classes of jets) </w:t>
      </w:r>
      <w:r w:rsidR="008F24C2">
        <w:rPr>
          <w:rFonts w:ascii="Old English Text MT" w:hAnsi="Old English Text MT" w:cs="Arial"/>
          <w:i/>
          <w:sz w:val="24"/>
        </w:rPr>
        <w:t xml:space="preserve">D </w:t>
      </w:r>
      <w:r w:rsidR="008F24C2">
        <w:rPr>
          <w:rFonts w:ascii="Old English Text MT" w:hAnsi="Old English Text MT" w:cs="Arial"/>
          <w:sz w:val="24"/>
        </w:rPr>
        <w:t xml:space="preserve"> </w:t>
      </w:r>
      <w:r w:rsidR="008F24C2">
        <w:rPr>
          <w:rFonts w:ascii="Arial" w:hAnsi="Arial" w:cs="Arial"/>
          <w:sz w:val="24"/>
        </w:rPr>
        <w:t>held up to expectations. The covariance was lar</w:t>
      </w:r>
      <w:r w:rsidR="003E0782">
        <w:rPr>
          <w:rFonts w:ascii="Arial" w:hAnsi="Arial" w:cs="Arial"/>
          <w:sz w:val="24"/>
        </w:rPr>
        <w:t>ger as we were expecting, and holds for all instances of the calculation for no jet classes.</w:t>
      </w:r>
    </w:p>
    <w:p w:rsidR="00C359E8" w:rsidRDefault="00C359E8" w:rsidP="00C359E8">
      <w:pPr>
        <w:spacing w:line="240" w:lineRule="auto"/>
        <w:rPr>
          <w:rFonts w:ascii="Arial" w:eastAsiaTheme="minorEastAsia" w:hAnsi="Arial" w:cs="Arial"/>
          <w:sz w:val="24"/>
        </w:rPr>
      </w:pPr>
      <w:r>
        <w:rPr>
          <w:rFonts w:ascii="Arial" w:hAnsi="Arial" w:cs="Arial"/>
          <w:sz w:val="24"/>
        </w:rPr>
        <w:t xml:space="preserve">In addition to this, the plot of </w:t>
      </w:r>
      <m:oMath>
        <m:r>
          <w:rPr>
            <w:rFonts w:ascii="Cambria Math" w:hAnsi="Cambria Math" w:cs="Arial"/>
            <w:sz w:val="24"/>
          </w:rPr>
          <m:t>&lt;</m:t>
        </m:r>
        <m:sSub>
          <m:sSubPr>
            <m:ctrlPr>
              <w:rPr>
                <w:rFonts w:ascii="Cambria Math" w:hAnsi="Cambria Math" w:cs="Arial"/>
                <w:i/>
                <w:sz w:val="24"/>
              </w:rPr>
            </m:ctrlPr>
          </m:sSubPr>
          <m:e>
            <m:r>
              <w:rPr>
                <w:rFonts w:ascii="Cambria Math" w:hAnsi="Cambria Math" w:cs="Arial"/>
                <w:sz w:val="24"/>
              </w:rPr>
              <m:t>p</m:t>
            </m:r>
          </m:e>
          <m:sub>
            <m:r>
              <w:rPr>
                <w:rFonts w:ascii="Cambria Math" w:hAnsi="Cambria Math" w:cs="Arial"/>
                <w:sz w:val="24"/>
              </w:rPr>
              <m:t>T</m:t>
            </m:r>
          </m:sub>
        </m:sSub>
        <m:r>
          <w:rPr>
            <w:rFonts w:ascii="Cambria Math" w:hAnsi="Cambria Math" w:cs="Arial"/>
            <w:sz w:val="24"/>
          </w:rPr>
          <m:t>&gt;</m:t>
        </m:r>
      </m:oMath>
      <w:r>
        <w:rPr>
          <w:rFonts w:ascii="Arial" w:eastAsiaTheme="minorEastAsia" w:hAnsi="Arial" w:cs="Arial"/>
          <w:sz w:val="24"/>
        </w:rPr>
        <w:t xml:space="preserve"> vs multiplicity also conformed to expectations set by the ATLAS 2011 project, as shown below:</w:t>
      </w:r>
    </w:p>
    <w:p w:rsidR="00C359E8" w:rsidRDefault="008536B1" w:rsidP="001833C7">
      <w:pPr>
        <w:spacing w:line="240" w:lineRule="auto"/>
        <w:rPr>
          <w:rFonts w:ascii="Arial" w:hAnsi="Arial" w:cs="Arial"/>
          <w:sz w:val="24"/>
        </w:rPr>
      </w:pPr>
      <w:r>
        <w:rPr>
          <w:rFonts w:ascii="Arial" w:hAnsi="Arial" w:cs="Arial"/>
          <w:noProof/>
          <w:sz w:val="24"/>
        </w:rPr>
        <w:drawing>
          <wp:anchor distT="0" distB="0" distL="114300" distR="114300" simplePos="0" relativeHeight="251658240" behindDoc="0" locked="0" layoutInCell="1" allowOverlap="1" wp14:anchorId="580C26D9" wp14:editId="653B4625">
            <wp:simplePos x="0" y="0"/>
            <wp:positionH relativeFrom="margin">
              <wp:posOffset>0</wp:posOffset>
            </wp:positionH>
            <wp:positionV relativeFrom="paragraph">
              <wp:posOffset>226060</wp:posOffset>
            </wp:positionV>
            <wp:extent cx="2013585" cy="27813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09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3585" cy="2781300"/>
                    </a:xfrm>
                    <a:prstGeom prst="rect">
                      <a:avLst/>
                    </a:prstGeom>
                  </pic:spPr>
                </pic:pic>
              </a:graphicData>
            </a:graphic>
            <wp14:sizeRelV relativeFrom="margin">
              <wp14:pctHeight>0</wp14:pctHeight>
            </wp14:sizeRelV>
          </wp:anchor>
        </w:drawing>
      </w:r>
      <w:r w:rsidR="00047142">
        <w:rPr>
          <w:noProof/>
        </w:rPr>
        <w:drawing>
          <wp:anchor distT="0" distB="0" distL="114300" distR="114300" simplePos="0" relativeHeight="251659264" behindDoc="0" locked="0" layoutInCell="1" allowOverlap="1" wp14:anchorId="37DD552D" wp14:editId="41196DA6">
            <wp:simplePos x="0" y="0"/>
            <wp:positionH relativeFrom="column">
              <wp:posOffset>2476500</wp:posOffset>
            </wp:positionH>
            <wp:positionV relativeFrom="paragraph">
              <wp:posOffset>197485</wp:posOffset>
            </wp:positionV>
            <wp:extent cx="4114800" cy="259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2590800"/>
                    </a:xfrm>
                    <a:prstGeom prst="rect">
                      <a:avLst/>
                    </a:prstGeom>
                  </pic:spPr>
                </pic:pic>
              </a:graphicData>
            </a:graphic>
            <wp14:sizeRelV relativeFrom="margin">
              <wp14:pctHeight>0</wp14:pctHeight>
            </wp14:sizeRelV>
          </wp:anchor>
        </w:drawing>
      </w:r>
    </w:p>
    <w:p w:rsidR="002F4DAF" w:rsidRDefault="002F4DAF" w:rsidP="001833C7">
      <w:pPr>
        <w:spacing w:line="240" w:lineRule="auto"/>
        <w:rPr>
          <w:rFonts w:ascii="Arial" w:hAnsi="Arial" w:cs="Arial"/>
          <w:sz w:val="24"/>
        </w:rPr>
      </w:pPr>
    </w:p>
    <w:p w:rsidR="003E0782" w:rsidRDefault="003E0782" w:rsidP="001833C7">
      <w:pPr>
        <w:spacing w:line="240" w:lineRule="auto"/>
        <w:rPr>
          <w:rFonts w:ascii="Arial" w:hAnsi="Arial" w:cs="Arial"/>
          <w:sz w:val="24"/>
        </w:rPr>
      </w:pPr>
    </w:p>
    <w:p w:rsidR="002F4DAF" w:rsidRDefault="002F4DAF" w:rsidP="001833C7">
      <w:pPr>
        <w:spacing w:line="240" w:lineRule="auto"/>
        <w:rPr>
          <w:rFonts w:ascii="Arial" w:hAnsi="Arial" w:cs="Arial"/>
          <w:sz w:val="24"/>
        </w:rPr>
      </w:pPr>
    </w:p>
    <w:p w:rsidR="00393D26" w:rsidRPr="002F4DAF" w:rsidRDefault="00393D26" w:rsidP="002F4DAF">
      <w:pPr>
        <w:spacing w:line="240" w:lineRule="auto"/>
        <w:rPr>
          <w:rFonts w:ascii="Arial" w:eastAsiaTheme="minorEastAsia" w:hAnsi="Arial" w:cs="Arial"/>
          <w:sz w:val="24"/>
        </w:rPr>
      </w:pPr>
    </w:p>
    <w:p w:rsidR="00047142" w:rsidRDefault="00D07D6A" w:rsidP="008D1C6A">
      <w:pPr>
        <w:ind w:firstLine="720"/>
        <w:rPr>
          <w:rFonts w:ascii="Arial" w:hAnsi="Arial" w:cs="Arial"/>
          <w:sz w:val="24"/>
        </w:rPr>
      </w:pPr>
      <w:r>
        <w:rPr>
          <w:noProof/>
        </w:rPr>
        <mc:AlternateContent>
          <mc:Choice Requires="wps">
            <w:drawing>
              <wp:anchor distT="0" distB="0" distL="114300" distR="114300" simplePos="0" relativeHeight="251663360" behindDoc="0" locked="0" layoutInCell="1" allowOverlap="1" wp14:anchorId="7178C7ED" wp14:editId="419ABE5E">
                <wp:simplePos x="0" y="0"/>
                <wp:positionH relativeFrom="column">
                  <wp:posOffset>2524125</wp:posOffset>
                </wp:positionH>
                <wp:positionV relativeFrom="paragraph">
                  <wp:posOffset>1595755</wp:posOffset>
                </wp:positionV>
                <wp:extent cx="41148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114800" cy="635"/>
                        </a:xfrm>
                        <a:prstGeom prst="rect">
                          <a:avLst/>
                        </a:prstGeom>
                        <a:solidFill>
                          <a:prstClr val="white"/>
                        </a:solidFill>
                        <a:ln>
                          <a:noFill/>
                        </a:ln>
                      </wps:spPr>
                      <wps:txbx>
                        <w:txbxContent>
                          <w:p w:rsidR="00826CF3" w:rsidRPr="004C74EB" w:rsidRDefault="00826CF3" w:rsidP="00826CF3">
                            <w:pPr>
                              <w:pStyle w:val="Caption"/>
                              <w:jc w:val="center"/>
                              <w:rPr>
                                <w:noProof/>
                              </w:rPr>
                            </w:pPr>
                            <w:r>
                              <w:t xml:space="preserve">Figure 2 </w:t>
                            </w:r>
                            <w:r w:rsidR="001C0482">
                              <w:t>–</w:t>
                            </w:r>
                            <w:r>
                              <w:t xml:space="preserve"> </w:t>
                            </w:r>
                            <w:r w:rsidR="001C0482">
                              <w:t xml:space="preserve">Average Transverse </w:t>
                            </w:r>
                            <w:r>
                              <w:t>Momentum/Multiplicity Correlation from Experimental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78C7ED" id="_x0000_t202" coordsize="21600,21600" o:spt="202" path="m,l,21600r21600,l21600,xe">
                <v:stroke joinstyle="miter"/>
                <v:path gradientshapeok="t" o:connecttype="rect"/>
              </v:shapetype>
              <v:shape id="Text Box 4" o:spid="_x0000_s1026" type="#_x0000_t202" style="position:absolute;left:0;text-align:left;margin-left:198.75pt;margin-top:125.65pt;width:32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" stroked="f">
                <v:textbox style="mso-fit-shape-to-text:t" inset="0,0,0,0">
                  <w:txbxContent>
                    <w:p w:rsidR="00826CF3" w:rsidRPr="004C74EB" w:rsidRDefault="00826CF3" w:rsidP="00826CF3">
                      <w:pPr>
                        <w:pStyle w:val="Caption"/>
                        <w:jc w:val="center"/>
                        <w:rPr>
                          <w:noProof/>
                        </w:rPr>
                      </w:pPr>
                      <w:r>
                        <w:t xml:space="preserve">Figure 2 </w:t>
                      </w:r>
                      <w:r w:rsidR="001C0482">
                        <w:t>–</w:t>
                      </w:r>
                      <w:r>
                        <w:t xml:space="preserve"> </w:t>
                      </w:r>
                      <w:r w:rsidR="001C0482">
                        <w:t xml:space="preserve">Average Transverse </w:t>
                      </w:r>
                      <w:r>
                        <w:t>Momentum/Multiplicity Correlation from Experimental Data</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65C691D" wp14:editId="52397B30">
                <wp:simplePos x="0" y="0"/>
                <wp:positionH relativeFrom="margin">
                  <wp:posOffset>-38100</wp:posOffset>
                </wp:positionH>
                <wp:positionV relativeFrom="paragraph">
                  <wp:posOffset>1613535</wp:posOffset>
                </wp:positionV>
                <wp:extent cx="2219325" cy="635"/>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2219325" cy="635"/>
                        </a:xfrm>
                        <a:prstGeom prst="rect">
                          <a:avLst/>
                        </a:prstGeom>
                        <a:solidFill>
                          <a:prstClr val="white"/>
                        </a:solidFill>
                        <a:ln>
                          <a:noFill/>
                        </a:ln>
                      </wps:spPr>
                      <wps:txbx>
                        <w:txbxContent>
                          <w:p w:rsidR="00826CF3" w:rsidRPr="00B55689" w:rsidRDefault="00826CF3" w:rsidP="00826CF3">
                            <w:pPr>
                              <w:pStyle w:val="Caption"/>
                              <w:jc w:val="center"/>
                              <w:rPr>
                                <w:noProof/>
                              </w:rPr>
                            </w:pPr>
                            <w:r>
                              <w:t xml:space="preserve">Figure </w:t>
                            </w:r>
                            <w:r w:rsidR="002F4DAF">
                              <w:t xml:space="preserve">1 </w:t>
                            </w:r>
                            <w:r w:rsidR="00D43BF7">
                              <w:t>–</w:t>
                            </w:r>
                            <w:r>
                              <w:t xml:space="preserve"> </w:t>
                            </w:r>
                            <w:r w:rsidR="00D43BF7">
                              <w:t xml:space="preserve">Average Transverse </w:t>
                            </w:r>
                            <w:r>
                              <w:t>Momentum/Multiplicity Correlation from ATLAS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5C691D" id="Text Box 3" o:spid="_x0000_s1027" type="#_x0000_t202" style="position:absolute;left:0;text-align:left;margin-left:-3pt;margin-top:127.05pt;width:174.7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" stroked="f">
                <v:textbox style="mso-fit-shape-to-text:t" inset="0,0,0,0">
                  <w:txbxContent>
                    <w:p w:rsidR="00826CF3" w:rsidRPr="00B55689" w:rsidRDefault="00826CF3" w:rsidP="00826CF3">
                      <w:pPr>
                        <w:pStyle w:val="Caption"/>
                        <w:jc w:val="center"/>
                        <w:rPr>
                          <w:noProof/>
                        </w:rPr>
                      </w:pPr>
                      <w:r>
                        <w:t xml:space="preserve">Figure </w:t>
                      </w:r>
                      <w:r w:rsidR="002F4DAF">
                        <w:t xml:space="preserve">1 </w:t>
                      </w:r>
                      <w:r w:rsidR="00D43BF7">
                        <w:t>–</w:t>
                      </w:r>
                      <w:r>
                        <w:t xml:space="preserve"> </w:t>
                      </w:r>
                      <w:r w:rsidR="00D43BF7">
                        <w:t xml:space="preserve">Average Transverse </w:t>
                      </w:r>
                      <w:r>
                        <w:t>Momentum/Multiplicity Correlation from ATLAS 2011</w:t>
                      </w:r>
                    </w:p>
                  </w:txbxContent>
                </v:textbox>
                <w10:wrap type="square" anchorx="margin"/>
              </v:shape>
            </w:pict>
          </mc:Fallback>
        </mc:AlternateContent>
      </w:r>
    </w:p>
    <w:p w:rsidR="00047142" w:rsidRDefault="00047142" w:rsidP="008D1C6A">
      <w:pPr>
        <w:ind w:firstLine="720"/>
        <w:rPr>
          <w:rFonts w:ascii="Arial" w:hAnsi="Arial" w:cs="Arial"/>
          <w:sz w:val="24"/>
        </w:rPr>
      </w:pPr>
    </w:p>
    <w:p w:rsidR="00047142" w:rsidRDefault="00047142" w:rsidP="008D1C6A">
      <w:pPr>
        <w:ind w:firstLine="720"/>
        <w:rPr>
          <w:rFonts w:ascii="Arial" w:hAnsi="Arial" w:cs="Arial"/>
          <w:sz w:val="24"/>
        </w:rPr>
      </w:pPr>
    </w:p>
    <w:p w:rsidR="00047142" w:rsidRDefault="00047142" w:rsidP="008D1C6A">
      <w:pPr>
        <w:ind w:firstLine="720"/>
        <w:rPr>
          <w:rFonts w:ascii="Arial" w:hAnsi="Arial" w:cs="Arial"/>
          <w:sz w:val="24"/>
        </w:rPr>
      </w:pPr>
    </w:p>
    <w:p w:rsidR="00393D26" w:rsidRDefault="00BF3D43" w:rsidP="008D1C6A">
      <w:pPr>
        <w:ind w:firstLine="720"/>
        <w:rPr>
          <w:rFonts w:ascii="Arial" w:hAnsi="Arial" w:cs="Arial"/>
          <w:sz w:val="24"/>
        </w:rPr>
      </w:pPr>
      <w:r>
        <w:rPr>
          <w:rFonts w:ascii="Arial" w:hAnsi="Arial" w:cs="Arial"/>
          <w:sz w:val="24"/>
        </w:rPr>
        <w:lastRenderedPageBreak/>
        <w:t xml:space="preserve">Using the above graphs as a sanity check throughout the process, </w:t>
      </w:r>
      <w:r w:rsidR="007A12CC">
        <w:rPr>
          <w:rFonts w:ascii="Arial" w:hAnsi="Arial" w:cs="Arial"/>
          <w:sz w:val="24"/>
        </w:rPr>
        <w:t>and also served to confirm our suspicions that larger groups of particles had larger average momentum per particle, as one would expect from the jets resulting from the high energy collision.</w:t>
      </w:r>
    </w:p>
    <w:p w:rsidR="002A780A" w:rsidRDefault="002A780A" w:rsidP="00826CF3">
      <w:pPr>
        <w:rPr>
          <w:rFonts w:ascii="Arial" w:hAnsi="Arial" w:cs="Arial"/>
          <w:sz w:val="24"/>
        </w:rPr>
      </w:pPr>
    </w:p>
    <w:p w:rsidR="00A81F68" w:rsidRDefault="00A81F68" w:rsidP="00A81F68">
      <w:pPr>
        <w:spacing w:line="240" w:lineRule="auto"/>
        <w:rPr>
          <w:rFonts w:ascii="Arial" w:hAnsi="Arial" w:cs="Arial"/>
          <w:b/>
          <w:sz w:val="32"/>
        </w:rPr>
      </w:pPr>
      <w:r>
        <w:rPr>
          <w:rFonts w:ascii="Arial" w:hAnsi="Arial" w:cs="Arial"/>
          <w:b/>
          <w:sz w:val="32"/>
        </w:rPr>
        <w:t>3.1</w:t>
      </w:r>
      <w:r>
        <w:rPr>
          <w:rFonts w:ascii="Arial" w:hAnsi="Arial" w:cs="Arial"/>
          <w:b/>
          <w:sz w:val="32"/>
        </w:rPr>
        <w:tab/>
        <w:t>Computational Analysis</w:t>
      </w:r>
    </w:p>
    <w:p w:rsidR="00A81F68" w:rsidRDefault="00A81F68" w:rsidP="00A81F68">
      <w:pPr>
        <w:spacing w:line="240" w:lineRule="auto"/>
        <w:rPr>
          <w:rFonts w:ascii="Arial" w:hAnsi="Arial" w:cs="Arial"/>
          <w:sz w:val="24"/>
          <w:szCs w:val="24"/>
        </w:rPr>
      </w:pPr>
    </w:p>
    <w:p w:rsidR="00A81F68" w:rsidRDefault="00A81F68" w:rsidP="00A81F68">
      <w:pPr>
        <w:spacing w:line="240" w:lineRule="auto"/>
        <w:rPr>
          <w:rFonts w:ascii="Arial" w:hAnsi="Arial" w:cs="Arial"/>
          <w:sz w:val="24"/>
          <w:szCs w:val="24"/>
        </w:rPr>
      </w:pPr>
      <w:r>
        <w:rPr>
          <w:rFonts w:ascii="Arial" w:hAnsi="Arial" w:cs="Arial"/>
          <w:sz w:val="24"/>
          <w:szCs w:val="24"/>
        </w:rPr>
        <w:t>The results for this project were attained via C++ macros utilizing the ROOT framework for file handling and graphing. As explained above, the simulations were carried out via the PYTHIA-&gt;FastJet chain of programs, resulting in a file with all the eligible particles sorted into di-jets of varying degree.</w:t>
      </w:r>
    </w:p>
    <w:p w:rsidR="00A81F68" w:rsidRPr="00A81F68" w:rsidRDefault="00A81F68" w:rsidP="00A81F68">
      <w:pPr>
        <w:spacing w:line="240" w:lineRule="auto"/>
        <w:rPr>
          <w:rFonts w:ascii="Arial" w:hAnsi="Arial" w:cs="Arial"/>
          <w:sz w:val="24"/>
          <w:szCs w:val="24"/>
        </w:rPr>
      </w:pPr>
    </w:p>
    <w:p w:rsidR="00A81F68" w:rsidRDefault="009453F2" w:rsidP="00A81F68">
      <w:pPr>
        <w:ind w:firstLine="720"/>
        <w:rPr>
          <w:rFonts w:ascii="Arial" w:hAnsi="Arial" w:cs="Arial"/>
          <w:sz w:val="24"/>
        </w:rPr>
      </w:pPr>
      <w:r>
        <w:rPr>
          <w:rFonts w:ascii="Arial" w:hAnsi="Arial" w:cs="Arial"/>
          <w:sz w:val="24"/>
        </w:rPr>
        <w:t>In the first pass of code the macro</w:t>
      </w:r>
      <w:r w:rsidR="00A81F68">
        <w:rPr>
          <w:rFonts w:ascii="Arial" w:hAnsi="Arial" w:cs="Arial"/>
          <w:sz w:val="24"/>
        </w:rPr>
        <w:t xml:space="preserve"> was written to load multiple simulation files, iterate through all events in each file, and finally aggregate all of that information into useable data. Unfortunately, with incredibly large numbers of events the aggregation of data resulted in numerical buffer overflows, rendering this process of calculation ineffective for the project.</w:t>
      </w:r>
    </w:p>
    <w:p w:rsidR="00A81F68" w:rsidRDefault="00A81F68" w:rsidP="00A81F68">
      <w:pPr>
        <w:rPr>
          <w:rFonts w:ascii="Arial" w:hAnsi="Arial" w:cs="Arial"/>
          <w:sz w:val="24"/>
        </w:rPr>
      </w:pPr>
    </w:p>
    <w:p w:rsidR="00BA37A5" w:rsidRDefault="00A81F68" w:rsidP="00BA37A5">
      <w:pPr>
        <w:ind w:firstLine="720"/>
        <w:rPr>
          <w:rFonts w:ascii="Arial" w:eastAsiaTheme="minorEastAsia" w:hAnsi="Arial" w:cs="Arial"/>
          <w:sz w:val="24"/>
        </w:rPr>
      </w:pPr>
      <w:r>
        <w:rPr>
          <w:rFonts w:ascii="Arial" w:hAnsi="Arial" w:cs="Arial"/>
          <w:sz w:val="24"/>
        </w:rPr>
        <w:t>With the second</w:t>
      </w:r>
      <w:r w:rsidR="009453F2">
        <w:rPr>
          <w:rFonts w:ascii="Arial" w:hAnsi="Arial" w:cs="Arial"/>
          <w:sz w:val="24"/>
        </w:rPr>
        <w:t xml:space="preserve"> pass of code the macro was re-written to prevent the buffer overflow via a different means to calculate the average numbers of particles per event (the value which was overflowing), though this did require two subsequent passes on the data to fully calculate the values.</w:t>
      </w:r>
      <w:r w:rsidR="00BA37A5">
        <w:rPr>
          <w:rFonts w:ascii="Arial" w:hAnsi="Arial" w:cs="Arial"/>
          <w:sz w:val="24"/>
        </w:rPr>
        <w:t xml:space="preserve"> Of note with this pass is the alteration of the pseudo-rapidity cuts, with the values set much wider than previously used before. In addition to this, no minimum velocity</w:t>
      </w:r>
      <w:r w:rsidR="005B4D36">
        <w:rPr>
          <w:rFonts w:ascii="Arial" w:hAnsi="Arial" w:cs="Arial"/>
          <w:sz w:val="24"/>
        </w:rPr>
        <w:t xml:space="preserve"> cut</w:t>
      </w:r>
      <w:r w:rsidR="00BA37A5">
        <w:rPr>
          <w:rFonts w:ascii="Arial" w:hAnsi="Arial" w:cs="Arial"/>
          <w:sz w:val="24"/>
        </w:rPr>
        <w:t xml:space="preserve"> (</w:t>
      </w:r>
      <m:oMath>
        <m:sSub>
          <m:sSubPr>
            <m:ctrlPr>
              <w:rPr>
                <w:rFonts w:ascii="Cambria Math" w:hAnsi="Cambria Math" w:cs="Arial"/>
                <w:i/>
                <w:sz w:val="24"/>
              </w:rPr>
            </m:ctrlPr>
          </m:sSubPr>
          <m:e>
            <m:acc>
              <m:accPr>
                <m:ctrlPr>
                  <w:rPr>
                    <w:rFonts w:ascii="Cambria Math" w:hAnsi="Cambria Math" w:cs="Arial"/>
                    <w:i/>
                    <w:sz w:val="24"/>
                  </w:rPr>
                </m:ctrlPr>
              </m:accPr>
              <m:e>
                <m:r>
                  <w:rPr>
                    <w:rFonts w:ascii="Cambria Math" w:hAnsi="Cambria Math" w:cs="Arial"/>
                    <w:sz w:val="24"/>
                  </w:rPr>
                  <m:t>p</m:t>
                </m:r>
              </m:e>
            </m:acc>
          </m:e>
          <m:sub>
            <m:r>
              <w:rPr>
                <w:rFonts w:ascii="Cambria Math" w:hAnsi="Cambria Math" w:cs="Arial"/>
                <w:sz w:val="24"/>
              </w:rPr>
              <m:t>T(min</m:t>
            </m:r>
            <m:r>
              <m:rPr>
                <m:sty m:val="p"/>
              </m:rPr>
              <w:rPr>
                <w:rFonts w:ascii="Cambria Math" w:hAnsi="Cambria Math" w:cs="Arial"/>
                <w:sz w:val="24"/>
              </w:rPr>
              <m:t>)</m:t>
            </m:r>
          </m:sub>
        </m:sSub>
      </m:oMath>
      <w:r w:rsidR="005B4D36">
        <w:rPr>
          <w:rFonts w:ascii="Arial" w:eastAsiaTheme="minorEastAsia" w:hAnsi="Arial" w:cs="Arial"/>
          <w:sz w:val="24"/>
        </w:rPr>
        <w:t>, ptHatMin</w:t>
      </w:r>
      <w:r w:rsidR="00BA37A5">
        <w:rPr>
          <w:rFonts w:ascii="Arial" w:eastAsiaTheme="minorEastAsia" w:hAnsi="Arial" w:cs="Arial"/>
          <w:sz w:val="24"/>
        </w:rPr>
        <w:t>)</w:t>
      </w:r>
      <w:r w:rsidR="005B4D36">
        <w:rPr>
          <w:rFonts w:ascii="Arial" w:eastAsiaTheme="minorEastAsia" w:hAnsi="Arial" w:cs="Arial"/>
          <w:sz w:val="24"/>
        </w:rPr>
        <w:t xml:space="preserve"> was used</w:t>
      </w:r>
      <w:r w:rsidR="00AC6622">
        <w:rPr>
          <w:rFonts w:ascii="Arial" w:eastAsiaTheme="minorEastAsia" w:hAnsi="Arial" w:cs="Arial"/>
          <w:sz w:val="24"/>
        </w:rPr>
        <w:t>.</w:t>
      </w:r>
    </w:p>
    <w:p w:rsidR="00724DFD" w:rsidRDefault="00724DFD" w:rsidP="00BA37A5">
      <w:pPr>
        <w:ind w:firstLine="720"/>
        <w:rPr>
          <w:rFonts w:ascii="Arial" w:eastAsiaTheme="minorEastAsia" w:hAnsi="Arial" w:cs="Arial"/>
          <w:sz w:val="24"/>
        </w:rPr>
      </w:pPr>
    </w:p>
    <w:p w:rsidR="00724DFD" w:rsidRPr="00BA37A5" w:rsidRDefault="00724DFD" w:rsidP="00BA37A5">
      <w:pPr>
        <w:ind w:firstLine="720"/>
        <w:rPr>
          <w:rFonts w:ascii="Arial" w:hAnsi="Arial" w:cs="Arial"/>
          <w:sz w:val="24"/>
        </w:rPr>
      </w:pPr>
      <w:r>
        <w:rPr>
          <w:rFonts w:ascii="Arial" w:eastAsiaTheme="minorEastAsia" w:hAnsi="Arial" w:cs="Arial"/>
          <w:sz w:val="24"/>
        </w:rPr>
        <w:t>Five million total events were supplied to the final analysis code,</w:t>
      </w:r>
      <w:r w:rsidR="00F96FBD">
        <w:rPr>
          <w:rFonts w:ascii="Arial" w:eastAsiaTheme="minorEastAsia" w:hAnsi="Arial" w:cs="Arial"/>
          <w:sz w:val="24"/>
        </w:rPr>
        <w:t xml:space="preserve"> with a pseudo-rapidity cut of ±2.5 and a rapidity of ±10.</w:t>
      </w:r>
      <w:r w:rsidR="00EF19B3">
        <w:rPr>
          <w:rFonts w:ascii="Arial" w:eastAsiaTheme="minorEastAsia" w:hAnsi="Arial" w:cs="Arial"/>
          <w:sz w:val="24"/>
        </w:rPr>
        <w:t xml:space="preserve"> No charge restrictions were placed as well.</w:t>
      </w:r>
    </w:p>
    <w:p w:rsidR="00A81F68" w:rsidRDefault="00A81F68" w:rsidP="00826CF3">
      <w:pPr>
        <w:rPr>
          <w:rFonts w:ascii="Arial" w:hAnsi="Arial" w:cs="Arial"/>
          <w:sz w:val="24"/>
        </w:rPr>
      </w:pPr>
    </w:p>
    <w:p w:rsidR="00C80E2E" w:rsidRPr="0019049E" w:rsidRDefault="00FC53A2" w:rsidP="00C80E2E">
      <w:pPr>
        <w:spacing w:line="240" w:lineRule="auto"/>
        <w:rPr>
          <w:rFonts w:ascii="Arial" w:hAnsi="Arial" w:cs="Arial"/>
          <w:b/>
          <w:sz w:val="32"/>
        </w:rPr>
      </w:pPr>
      <w:r>
        <w:rPr>
          <w:rFonts w:ascii="Arial" w:hAnsi="Arial" w:cs="Arial"/>
          <w:b/>
          <w:sz w:val="32"/>
        </w:rPr>
        <w:t>3.2</w:t>
      </w:r>
      <w:r w:rsidR="00C80E2E">
        <w:rPr>
          <w:rFonts w:ascii="Arial" w:hAnsi="Arial" w:cs="Arial"/>
          <w:b/>
          <w:sz w:val="32"/>
        </w:rPr>
        <w:tab/>
      </w:r>
      <w:r w:rsidR="0019049E" w:rsidRPr="0019049E">
        <w:rPr>
          <w:rFonts w:ascii="Old English Text MT" w:hAnsi="Old English Text MT" w:cs="Arial"/>
          <w:i/>
          <w:sz w:val="32"/>
        </w:rPr>
        <w:t>D</w:t>
      </w:r>
      <w:r w:rsidR="0019049E">
        <w:rPr>
          <w:rFonts w:ascii="Old English Text MT" w:hAnsi="Old English Text MT" w:cs="Arial"/>
          <w:i/>
          <w:sz w:val="24"/>
        </w:rPr>
        <w:t xml:space="preserve">  </w:t>
      </w:r>
      <w:r w:rsidR="0019049E">
        <w:rPr>
          <w:rFonts w:ascii="Arial" w:hAnsi="Arial" w:cs="Arial"/>
          <w:b/>
          <w:sz w:val="32"/>
        </w:rPr>
        <w:t>and Calculations</w:t>
      </w:r>
    </w:p>
    <w:p w:rsidR="007A12CC" w:rsidRDefault="007A12CC" w:rsidP="00826CF3">
      <w:pPr>
        <w:rPr>
          <w:rFonts w:ascii="Arial" w:hAnsi="Arial" w:cs="Arial"/>
          <w:sz w:val="24"/>
        </w:rPr>
      </w:pPr>
    </w:p>
    <w:p w:rsidR="00ED79E1" w:rsidRDefault="00DC44FD" w:rsidP="00826CF3">
      <w:pPr>
        <w:rPr>
          <w:rFonts w:ascii="Arial" w:hAnsi="Arial" w:cs="Arial"/>
          <w:sz w:val="24"/>
        </w:rPr>
      </w:pPr>
      <w:r>
        <w:rPr>
          <w:rFonts w:ascii="Arial" w:hAnsi="Arial" w:cs="Arial"/>
          <w:sz w:val="24"/>
        </w:rPr>
        <w:t xml:space="preserve">To determine </w:t>
      </w:r>
      <w:r>
        <w:rPr>
          <w:rFonts w:ascii="Old English Text MT" w:hAnsi="Old English Text MT" w:cs="Arial"/>
          <w:i/>
          <w:sz w:val="24"/>
        </w:rPr>
        <w:t xml:space="preserve">D </w:t>
      </w:r>
      <w:r>
        <w:rPr>
          <w:rFonts w:ascii="Arial" w:hAnsi="Arial" w:cs="Arial"/>
          <w:sz w:val="24"/>
        </w:rPr>
        <w:t>, two main components are required: covariance of average total momentum and average number of particles per event, in addition to the variance of the number of particles per event multiplied by the average momentum per particle. Below is the numerical data collected from the second macro which was used</w:t>
      </w:r>
      <w:r w:rsidR="002D3E1D">
        <w:rPr>
          <w:rFonts w:ascii="Arial" w:hAnsi="Arial" w:cs="Arial"/>
          <w:sz w:val="24"/>
        </w:rPr>
        <w:t xml:space="preserve"> (including only data which was included via cuts)</w:t>
      </w:r>
      <w:r>
        <w:rPr>
          <w:rFonts w:ascii="Arial" w:hAnsi="Arial" w:cs="Arial"/>
          <w:sz w:val="24"/>
        </w:rPr>
        <w:t>:</w:t>
      </w:r>
    </w:p>
    <w:p w:rsidR="00DC44FD" w:rsidRDefault="00DC44FD" w:rsidP="00826CF3">
      <w:pPr>
        <w:rPr>
          <w:rFonts w:ascii="Arial" w:hAnsi="Arial" w:cs="Arial"/>
          <w:sz w:val="24"/>
        </w:rPr>
      </w:pPr>
    </w:p>
    <w:tbl>
      <w:tblPr>
        <w:tblStyle w:val="TableGrid"/>
        <w:tblW w:w="10260" w:type="dxa"/>
        <w:tblInd w:w="-455" w:type="dxa"/>
        <w:tblLook w:val="04A0" w:firstRow="1" w:lastRow="0" w:firstColumn="1" w:lastColumn="0" w:noHBand="0" w:noVBand="1"/>
      </w:tblPr>
      <w:tblGrid>
        <w:gridCol w:w="955"/>
        <w:gridCol w:w="1063"/>
        <w:gridCol w:w="939"/>
        <w:gridCol w:w="940"/>
        <w:gridCol w:w="955"/>
        <w:gridCol w:w="940"/>
        <w:gridCol w:w="1051"/>
        <w:gridCol w:w="956"/>
        <w:gridCol w:w="1201"/>
        <w:gridCol w:w="1260"/>
      </w:tblGrid>
      <w:tr w:rsidR="00250D29" w:rsidTr="008E6CA1">
        <w:trPr>
          <w:trHeight w:val="638"/>
        </w:trPr>
        <w:tc>
          <w:tcPr>
            <w:tcW w:w="955" w:type="dxa"/>
          </w:tcPr>
          <w:p w:rsidR="00FC33E4" w:rsidRDefault="00FC33E4" w:rsidP="002624DC">
            <w:pPr>
              <w:jc w:val="center"/>
              <w:rPr>
                <w:rFonts w:ascii="Arial" w:hAnsi="Arial" w:cs="Arial"/>
                <w:sz w:val="24"/>
              </w:rPr>
            </w:pPr>
            <w:r>
              <w:rPr>
                <w:rFonts w:ascii="Arial" w:hAnsi="Arial" w:cs="Arial"/>
                <w:sz w:val="24"/>
              </w:rPr>
              <w:t>Di-Jet Class</w:t>
            </w:r>
          </w:p>
        </w:tc>
        <w:tc>
          <w:tcPr>
            <w:tcW w:w="1063" w:type="dxa"/>
          </w:tcPr>
          <w:p w:rsidR="00FC33E4" w:rsidRDefault="00FC33E4" w:rsidP="002624DC">
            <w:pPr>
              <w:jc w:val="center"/>
              <w:rPr>
                <w:rFonts w:ascii="Arial" w:hAnsi="Arial" w:cs="Arial"/>
                <w:sz w:val="24"/>
              </w:rPr>
            </w:pPr>
            <w:r>
              <w:rPr>
                <w:rFonts w:ascii="Arial" w:hAnsi="Arial" w:cs="Arial"/>
                <w:sz w:val="24"/>
              </w:rPr>
              <w:t>N</w:t>
            </w:r>
          </w:p>
        </w:tc>
        <w:tc>
          <w:tcPr>
            <w:tcW w:w="939" w:type="dxa"/>
          </w:tcPr>
          <w:p w:rsidR="00FC33E4" w:rsidRDefault="00FC33E4" w:rsidP="002624DC">
            <w:pPr>
              <w:jc w:val="center"/>
              <w:rPr>
                <w:rFonts w:ascii="Arial" w:hAnsi="Arial" w:cs="Arial"/>
                <w:sz w:val="24"/>
              </w:rPr>
            </w:pPr>
            <w:r>
              <w:rPr>
                <w:rFonts w:ascii="Arial" w:hAnsi="Arial" w:cs="Arial"/>
                <w:sz w:val="24"/>
              </w:rPr>
              <w:t>&lt;N&gt;</w:t>
            </w:r>
          </w:p>
        </w:tc>
        <w:tc>
          <w:tcPr>
            <w:tcW w:w="940" w:type="dxa"/>
          </w:tcPr>
          <w:p w:rsidR="00FC33E4" w:rsidRPr="002D3E1D" w:rsidRDefault="00FC33E4" w:rsidP="002624DC">
            <w:pPr>
              <w:jc w:val="center"/>
              <w:rPr>
                <w:rFonts w:ascii="Arial" w:hAnsi="Arial" w:cs="Arial"/>
                <w:sz w:val="24"/>
              </w:rPr>
            </w:pPr>
            <w:r>
              <w:rPr>
                <w:rFonts w:ascii="Arial" w:hAnsi="Arial" w:cs="Arial"/>
                <w:sz w:val="24"/>
              </w:rPr>
              <w:t>&lt;N</w:t>
            </w:r>
            <w:r>
              <w:rPr>
                <w:rFonts w:ascii="Arial" w:hAnsi="Arial" w:cs="Arial"/>
                <w:sz w:val="24"/>
                <w:vertAlign w:val="superscript"/>
              </w:rPr>
              <w:t>2</w:t>
            </w:r>
            <w:r>
              <w:rPr>
                <w:rFonts w:ascii="Arial" w:hAnsi="Arial" w:cs="Arial"/>
                <w:sz w:val="24"/>
              </w:rPr>
              <w:t>&gt;</w:t>
            </w:r>
          </w:p>
        </w:tc>
        <w:tc>
          <w:tcPr>
            <w:tcW w:w="955" w:type="dxa"/>
          </w:tcPr>
          <w:p w:rsidR="00FC33E4" w:rsidRDefault="00FC33E4" w:rsidP="002624DC">
            <w:pPr>
              <w:jc w:val="center"/>
              <w:rPr>
                <w:rFonts w:ascii="Arial" w:hAnsi="Arial" w:cs="Arial"/>
                <w:sz w:val="24"/>
              </w:rPr>
            </w:pPr>
            <w:r>
              <w:rPr>
                <w:rFonts w:ascii="Arial" w:hAnsi="Arial" w:cs="Arial"/>
                <w:sz w:val="24"/>
              </w:rPr>
              <w:t>Var(N)</w:t>
            </w:r>
          </w:p>
        </w:tc>
        <w:tc>
          <w:tcPr>
            <w:tcW w:w="940" w:type="dxa"/>
          </w:tcPr>
          <w:p w:rsidR="00FC33E4" w:rsidRPr="009534F5" w:rsidRDefault="00FC33E4" w:rsidP="002624DC">
            <w:pPr>
              <w:jc w:val="center"/>
              <w:rPr>
                <w:rFonts w:ascii="Arial" w:hAnsi="Arial" w:cs="Arial"/>
                <w:sz w:val="24"/>
              </w:rPr>
            </w:pPr>
            <w:r>
              <w:rPr>
                <w:rFonts w:ascii="Arial" w:hAnsi="Arial" w:cs="Arial"/>
                <w:sz w:val="24"/>
              </w:rPr>
              <w:t>&lt;P</w:t>
            </w:r>
            <w:r>
              <w:rPr>
                <w:rFonts w:ascii="Arial" w:hAnsi="Arial" w:cs="Arial"/>
                <w:sz w:val="24"/>
                <w:vertAlign w:val="subscript"/>
              </w:rPr>
              <w:t>T</w:t>
            </w:r>
            <w:r>
              <w:rPr>
                <w:rFonts w:ascii="Arial" w:hAnsi="Arial" w:cs="Arial"/>
                <w:sz w:val="24"/>
              </w:rPr>
              <w:t>&gt;</w:t>
            </w:r>
          </w:p>
        </w:tc>
        <w:tc>
          <w:tcPr>
            <w:tcW w:w="1051" w:type="dxa"/>
          </w:tcPr>
          <w:p w:rsidR="00FC33E4" w:rsidRPr="009534F5" w:rsidRDefault="00FC33E4" w:rsidP="002624DC">
            <w:pPr>
              <w:jc w:val="center"/>
              <w:rPr>
                <w:rFonts w:ascii="Arial" w:hAnsi="Arial" w:cs="Arial"/>
                <w:sz w:val="24"/>
              </w:rPr>
            </w:pPr>
            <w:r>
              <w:rPr>
                <w:rFonts w:ascii="Arial" w:hAnsi="Arial" w:cs="Arial"/>
                <w:sz w:val="24"/>
              </w:rPr>
              <w:t>&lt;p</w:t>
            </w:r>
            <w:r>
              <w:rPr>
                <w:rFonts w:ascii="Arial" w:hAnsi="Arial" w:cs="Arial"/>
                <w:sz w:val="24"/>
                <w:vertAlign w:val="subscript"/>
              </w:rPr>
              <w:t>T</w:t>
            </w:r>
            <w:r>
              <w:rPr>
                <w:rFonts w:ascii="Arial" w:hAnsi="Arial" w:cs="Arial"/>
                <w:sz w:val="24"/>
              </w:rPr>
              <w:t>&gt;</w:t>
            </w:r>
          </w:p>
        </w:tc>
        <w:tc>
          <w:tcPr>
            <w:tcW w:w="956" w:type="dxa"/>
          </w:tcPr>
          <w:p w:rsidR="00FC33E4" w:rsidRPr="009534F5" w:rsidRDefault="00FC33E4" w:rsidP="002624DC">
            <w:pPr>
              <w:jc w:val="center"/>
              <w:rPr>
                <w:rFonts w:ascii="Arial" w:hAnsi="Arial" w:cs="Arial"/>
                <w:sz w:val="24"/>
              </w:rPr>
            </w:pPr>
            <w:r>
              <w:rPr>
                <w:rFonts w:ascii="Arial" w:hAnsi="Arial" w:cs="Arial"/>
                <w:sz w:val="24"/>
              </w:rPr>
              <w:t>&lt;P</w:t>
            </w:r>
            <w:r>
              <w:rPr>
                <w:rFonts w:ascii="Arial" w:hAnsi="Arial" w:cs="Arial"/>
                <w:sz w:val="24"/>
                <w:vertAlign w:val="subscript"/>
              </w:rPr>
              <w:t>T</w:t>
            </w:r>
            <w:r>
              <w:rPr>
                <w:rFonts w:ascii="Arial" w:hAnsi="Arial" w:cs="Arial"/>
                <w:sz w:val="24"/>
              </w:rPr>
              <w:t>N&gt;</w:t>
            </w:r>
          </w:p>
        </w:tc>
        <w:tc>
          <w:tcPr>
            <w:tcW w:w="1201" w:type="dxa"/>
          </w:tcPr>
          <w:p w:rsidR="00FC33E4" w:rsidRPr="009534F5" w:rsidRDefault="00FC33E4" w:rsidP="002624DC">
            <w:pPr>
              <w:jc w:val="center"/>
              <w:rPr>
                <w:rFonts w:ascii="Arial" w:hAnsi="Arial" w:cs="Arial"/>
                <w:sz w:val="24"/>
              </w:rPr>
            </w:pPr>
            <w:r>
              <w:rPr>
                <w:rFonts w:ascii="Arial" w:hAnsi="Arial" w:cs="Arial"/>
                <w:sz w:val="24"/>
              </w:rPr>
              <w:t>Cov(P</w:t>
            </w:r>
            <w:r>
              <w:rPr>
                <w:rFonts w:ascii="Arial" w:hAnsi="Arial" w:cs="Arial"/>
                <w:sz w:val="24"/>
                <w:vertAlign w:val="subscript"/>
              </w:rPr>
              <w:t>T</w:t>
            </w:r>
            <w:r>
              <w:rPr>
                <w:rFonts w:ascii="Arial" w:hAnsi="Arial" w:cs="Arial"/>
                <w:sz w:val="24"/>
              </w:rPr>
              <w:t>, N)</w:t>
            </w:r>
          </w:p>
        </w:tc>
        <w:tc>
          <w:tcPr>
            <w:tcW w:w="1260" w:type="dxa"/>
          </w:tcPr>
          <w:p w:rsidR="00FC33E4" w:rsidRDefault="002E79AD" w:rsidP="002624DC">
            <w:pPr>
              <w:jc w:val="center"/>
              <w:rPr>
                <w:rFonts w:ascii="Arial" w:hAnsi="Arial" w:cs="Arial"/>
                <w:sz w:val="24"/>
              </w:rPr>
            </w:pPr>
            <w:r>
              <w:rPr>
                <w:rFonts w:ascii="Old English Text MT" w:hAnsi="Old English Text MT" w:cs="Arial"/>
                <w:i/>
                <w:sz w:val="24"/>
              </w:rPr>
              <w:t>D</w:t>
            </w:r>
          </w:p>
        </w:tc>
      </w:tr>
      <w:tr w:rsidR="00250D29" w:rsidTr="008E6CA1">
        <w:tc>
          <w:tcPr>
            <w:tcW w:w="955" w:type="dxa"/>
          </w:tcPr>
          <w:p w:rsidR="00FC33E4" w:rsidRPr="00250D29" w:rsidRDefault="00FC33E4" w:rsidP="002624DC">
            <w:pPr>
              <w:jc w:val="center"/>
              <w:rPr>
                <w:rFonts w:ascii="Arial" w:hAnsi="Arial" w:cs="Arial"/>
                <w:sz w:val="20"/>
              </w:rPr>
            </w:pPr>
            <w:r w:rsidRPr="00250D29">
              <w:rPr>
                <w:rFonts w:ascii="Arial" w:hAnsi="Arial" w:cs="Arial"/>
                <w:sz w:val="20"/>
              </w:rPr>
              <w:t>TOTAL</w:t>
            </w:r>
          </w:p>
        </w:tc>
        <w:tc>
          <w:tcPr>
            <w:tcW w:w="1063" w:type="dxa"/>
          </w:tcPr>
          <w:p w:rsidR="00FC33E4" w:rsidRPr="00250D29" w:rsidRDefault="00FC33E4" w:rsidP="002624DC">
            <w:pPr>
              <w:jc w:val="center"/>
              <w:rPr>
                <w:rFonts w:ascii="Arial" w:hAnsi="Arial" w:cs="Arial"/>
                <w:sz w:val="20"/>
              </w:rPr>
            </w:pPr>
            <w:r w:rsidRPr="00250D29">
              <w:rPr>
                <w:rFonts w:ascii="Arial" w:hAnsi="Arial" w:cs="Arial"/>
                <w:sz w:val="20"/>
              </w:rPr>
              <w:t>4968956</w:t>
            </w:r>
          </w:p>
        </w:tc>
        <w:tc>
          <w:tcPr>
            <w:tcW w:w="939" w:type="dxa"/>
          </w:tcPr>
          <w:p w:rsidR="00FC33E4" w:rsidRPr="00250D29" w:rsidRDefault="00250D29" w:rsidP="002624DC">
            <w:pPr>
              <w:jc w:val="center"/>
              <w:rPr>
                <w:rFonts w:ascii="Arial" w:hAnsi="Arial" w:cs="Arial"/>
                <w:sz w:val="20"/>
              </w:rPr>
            </w:pPr>
            <w:r>
              <w:rPr>
                <w:rFonts w:ascii="Arial" w:hAnsi="Arial" w:cs="Arial"/>
                <w:sz w:val="20"/>
              </w:rPr>
              <w:t>17.6888</w:t>
            </w:r>
          </w:p>
        </w:tc>
        <w:tc>
          <w:tcPr>
            <w:tcW w:w="940" w:type="dxa"/>
          </w:tcPr>
          <w:p w:rsidR="00FC33E4" w:rsidRPr="00250D29" w:rsidRDefault="00250D29" w:rsidP="002624DC">
            <w:pPr>
              <w:jc w:val="center"/>
              <w:rPr>
                <w:rFonts w:ascii="Arial" w:hAnsi="Arial" w:cs="Arial"/>
                <w:sz w:val="20"/>
              </w:rPr>
            </w:pPr>
            <w:r w:rsidRPr="00250D29">
              <w:rPr>
                <w:rFonts w:ascii="Arial" w:hAnsi="Arial" w:cs="Arial"/>
                <w:sz w:val="20"/>
              </w:rPr>
              <w:t>512.706</w:t>
            </w:r>
          </w:p>
        </w:tc>
        <w:tc>
          <w:tcPr>
            <w:tcW w:w="955" w:type="dxa"/>
          </w:tcPr>
          <w:p w:rsidR="00FC33E4" w:rsidRPr="00250D29" w:rsidRDefault="00250D29" w:rsidP="002624DC">
            <w:pPr>
              <w:jc w:val="center"/>
              <w:rPr>
                <w:rFonts w:ascii="Arial" w:hAnsi="Arial" w:cs="Arial"/>
                <w:sz w:val="20"/>
              </w:rPr>
            </w:pPr>
            <w:r w:rsidRPr="00250D29">
              <w:rPr>
                <w:rFonts w:ascii="Arial" w:hAnsi="Arial" w:cs="Arial"/>
                <w:sz w:val="20"/>
              </w:rPr>
              <w:t>199.812</w:t>
            </w:r>
          </w:p>
        </w:tc>
        <w:tc>
          <w:tcPr>
            <w:tcW w:w="940" w:type="dxa"/>
          </w:tcPr>
          <w:p w:rsidR="00FC33E4" w:rsidRPr="00250D29" w:rsidRDefault="00250D29" w:rsidP="002624DC">
            <w:pPr>
              <w:jc w:val="center"/>
              <w:rPr>
                <w:rFonts w:ascii="Arial" w:hAnsi="Arial" w:cs="Arial"/>
                <w:sz w:val="20"/>
              </w:rPr>
            </w:pPr>
            <w:r>
              <w:rPr>
                <w:rFonts w:ascii="Arial" w:hAnsi="Arial" w:cs="Arial"/>
                <w:sz w:val="20"/>
              </w:rPr>
              <w:t>17.5687</w:t>
            </w:r>
          </w:p>
        </w:tc>
        <w:tc>
          <w:tcPr>
            <w:tcW w:w="1051" w:type="dxa"/>
          </w:tcPr>
          <w:p w:rsidR="00FC33E4" w:rsidRPr="00250D29" w:rsidRDefault="00250D29" w:rsidP="002624DC">
            <w:pPr>
              <w:jc w:val="center"/>
              <w:rPr>
                <w:rFonts w:ascii="Arial" w:hAnsi="Arial" w:cs="Arial"/>
                <w:sz w:val="20"/>
              </w:rPr>
            </w:pPr>
            <w:r>
              <w:rPr>
                <w:rFonts w:ascii="Arial" w:hAnsi="Arial" w:cs="Arial"/>
                <w:sz w:val="20"/>
              </w:rPr>
              <w:t>0.993212</w:t>
            </w:r>
          </w:p>
        </w:tc>
        <w:tc>
          <w:tcPr>
            <w:tcW w:w="956" w:type="dxa"/>
          </w:tcPr>
          <w:p w:rsidR="00FC33E4" w:rsidRPr="00250D29" w:rsidRDefault="00250D29" w:rsidP="002624DC">
            <w:pPr>
              <w:jc w:val="center"/>
              <w:rPr>
                <w:rFonts w:ascii="Arial" w:hAnsi="Arial" w:cs="Arial"/>
                <w:sz w:val="20"/>
              </w:rPr>
            </w:pPr>
            <w:r>
              <w:rPr>
                <w:rFonts w:ascii="Arial" w:hAnsi="Arial" w:cs="Arial"/>
                <w:sz w:val="20"/>
              </w:rPr>
              <w:t>528.767</w:t>
            </w:r>
          </w:p>
        </w:tc>
        <w:tc>
          <w:tcPr>
            <w:tcW w:w="1201" w:type="dxa"/>
          </w:tcPr>
          <w:p w:rsidR="00FC33E4" w:rsidRPr="00250D29" w:rsidRDefault="00250D29" w:rsidP="002624DC">
            <w:pPr>
              <w:jc w:val="center"/>
              <w:rPr>
                <w:rFonts w:ascii="Arial" w:hAnsi="Arial" w:cs="Arial"/>
                <w:sz w:val="20"/>
              </w:rPr>
            </w:pPr>
            <w:r>
              <w:rPr>
                <w:rFonts w:ascii="Arial" w:hAnsi="Arial" w:cs="Arial"/>
                <w:sz w:val="20"/>
              </w:rPr>
              <w:t>217.997</w:t>
            </w:r>
          </w:p>
        </w:tc>
        <w:tc>
          <w:tcPr>
            <w:tcW w:w="1260" w:type="dxa"/>
          </w:tcPr>
          <w:p w:rsidR="00FC33E4" w:rsidRPr="00A240D8" w:rsidRDefault="00250D29" w:rsidP="002624DC">
            <w:pPr>
              <w:jc w:val="center"/>
              <w:rPr>
                <w:rFonts w:ascii="Arial" w:hAnsi="Arial" w:cs="Arial"/>
                <w:b/>
                <w:sz w:val="20"/>
              </w:rPr>
            </w:pPr>
            <w:r w:rsidRPr="00A240D8">
              <w:rPr>
                <w:rFonts w:ascii="Arial" w:hAnsi="Arial" w:cs="Arial"/>
                <w:b/>
                <w:sz w:val="20"/>
              </w:rPr>
              <w:t>0.06245</w:t>
            </w:r>
            <w:r w:rsidR="008E6CA1">
              <w:rPr>
                <w:rFonts w:ascii="Arial" w:hAnsi="Arial" w:cs="Arial"/>
                <w:b/>
                <w:sz w:val="20"/>
              </w:rPr>
              <w:t>14</w:t>
            </w:r>
          </w:p>
        </w:tc>
      </w:tr>
      <w:tr w:rsidR="00250D29" w:rsidTr="008E6CA1">
        <w:tc>
          <w:tcPr>
            <w:tcW w:w="955" w:type="dxa"/>
          </w:tcPr>
          <w:p w:rsidR="00FC33E4" w:rsidRPr="00250D29" w:rsidRDefault="00FC33E4" w:rsidP="002624DC">
            <w:pPr>
              <w:jc w:val="center"/>
              <w:rPr>
                <w:rFonts w:ascii="Arial" w:hAnsi="Arial" w:cs="Arial"/>
                <w:sz w:val="20"/>
              </w:rPr>
            </w:pPr>
            <w:r w:rsidRPr="00250D29">
              <w:rPr>
                <w:rFonts w:ascii="Arial" w:hAnsi="Arial" w:cs="Arial"/>
                <w:sz w:val="20"/>
              </w:rPr>
              <w:t>0</w:t>
            </w:r>
          </w:p>
        </w:tc>
        <w:tc>
          <w:tcPr>
            <w:tcW w:w="1063" w:type="dxa"/>
          </w:tcPr>
          <w:p w:rsidR="00FC33E4" w:rsidRPr="00250D29" w:rsidRDefault="00FC33E4" w:rsidP="002624DC">
            <w:pPr>
              <w:jc w:val="center"/>
              <w:rPr>
                <w:rFonts w:ascii="Arial" w:hAnsi="Arial" w:cs="Arial"/>
                <w:sz w:val="20"/>
              </w:rPr>
            </w:pPr>
            <w:r w:rsidRPr="00250D29">
              <w:rPr>
                <w:rFonts w:ascii="Arial" w:hAnsi="Arial" w:cs="Arial"/>
                <w:sz w:val="20"/>
              </w:rPr>
              <w:t>4845932</w:t>
            </w:r>
          </w:p>
        </w:tc>
        <w:tc>
          <w:tcPr>
            <w:tcW w:w="939" w:type="dxa"/>
          </w:tcPr>
          <w:p w:rsidR="00FC33E4" w:rsidRPr="00250D29" w:rsidRDefault="00A240D8" w:rsidP="002624DC">
            <w:pPr>
              <w:jc w:val="center"/>
              <w:rPr>
                <w:rFonts w:ascii="Arial" w:hAnsi="Arial" w:cs="Arial"/>
                <w:sz w:val="20"/>
              </w:rPr>
            </w:pPr>
            <w:r>
              <w:rPr>
                <w:rFonts w:ascii="Arial" w:hAnsi="Arial" w:cs="Arial"/>
                <w:sz w:val="20"/>
              </w:rPr>
              <w:t>17.1496</w:t>
            </w:r>
          </w:p>
        </w:tc>
        <w:tc>
          <w:tcPr>
            <w:tcW w:w="940" w:type="dxa"/>
          </w:tcPr>
          <w:p w:rsidR="00FC33E4" w:rsidRPr="00250D29" w:rsidRDefault="00A240D8" w:rsidP="002624DC">
            <w:pPr>
              <w:jc w:val="center"/>
              <w:rPr>
                <w:rFonts w:ascii="Arial" w:hAnsi="Arial" w:cs="Arial"/>
                <w:sz w:val="20"/>
              </w:rPr>
            </w:pPr>
            <w:r w:rsidRPr="00A240D8">
              <w:rPr>
                <w:rFonts w:ascii="Arial" w:hAnsi="Arial" w:cs="Arial"/>
                <w:sz w:val="20"/>
              </w:rPr>
              <w:t>512.706</w:t>
            </w:r>
          </w:p>
        </w:tc>
        <w:tc>
          <w:tcPr>
            <w:tcW w:w="955" w:type="dxa"/>
          </w:tcPr>
          <w:p w:rsidR="00FC33E4" w:rsidRPr="00250D29" w:rsidRDefault="00A240D8" w:rsidP="002624DC">
            <w:pPr>
              <w:jc w:val="center"/>
              <w:rPr>
                <w:rFonts w:ascii="Arial" w:hAnsi="Arial" w:cs="Arial"/>
                <w:sz w:val="20"/>
              </w:rPr>
            </w:pPr>
            <w:r w:rsidRPr="00A240D8">
              <w:rPr>
                <w:rFonts w:ascii="Arial" w:hAnsi="Arial" w:cs="Arial"/>
                <w:sz w:val="20"/>
              </w:rPr>
              <w:t>199.812</w:t>
            </w:r>
          </w:p>
        </w:tc>
        <w:tc>
          <w:tcPr>
            <w:tcW w:w="940" w:type="dxa"/>
          </w:tcPr>
          <w:p w:rsidR="00FC33E4" w:rsidRPr="00250D29" w:rsidRDefault="00A240D8" w:rsidP="002624DC">
            <w:pPr>
              <w:jc w:val="center"/>
              <w:rPr>
                <w:rFonts w:ascii="Arial" w:hAnsi="Arial" w:cs="Arial"/>
                <w:sz w:val="20"/>
              </w:rPr>
            </w:pPr>
            <w:r w:rsidRPr="00A240D8">
              <w:rPr>
                <w:rFonts w:ascii="Arial" w:hAnsi="Arial" w:cs="Arial"/>
                <w:sz w:val="20"/>
              </w:rPr>
              <w:t>16.7981</w:t>
            </w:r>
          </w:p>
        </w:tc>
        <w:tc>
          <w:tcPr>
            <w:tcW w:w="1051" w:type="dxa"/>
          </w:tcPr>
          <w:p w:rsidR="00FC33E4" w:rsidRPr="00250D29" w:rsidRDefault="00A240D8" w:rsidP="002624DC">
            <w:pPr>
              <w:jc w:val="center"/>
              <w:rPr>
                <w:rFonts w:ascii="Arial" w:hAnsi="Arial" w:cs="Arial"/>
                <w:sz w:val="20"/>
              </w:rPr>
            </w:pPr>
            <w:r w:rsidRPr="00A240D8">
              <w:rPr>
                <w:rFonts w:ascii="Arial" w:hAnsi="Arial" w:cs="Arial"/>
                <w:sz w:val="20"/>
              </w:rPr>
              <w:t>0.979505</w:t>
            </w:r>
          </w:p>
        </w:tc>
        <w:tc>
          <w:tcPr>
            <w:tcW w:w="956" w:type="dxa"/>
          </w:tcPr>
          <w:p w:rsidR="00FC33E4" w:rsidRPr="00250D29" w:rsidRDefault="00A240D8" w:rsidP="002624DC">
            <w:pPr>
              <w:jc w:val="center"/>
              <w:rPr>
                <w:rFonts w:ascii="Arial" w:hAnsi="Arial" w:cs="Arial"/>
                <w:sz w:val="20"/>
              </w:rPr>
            </w:pPr>
            <w:r w:rsidRPr="00A240D8">
              <w:rPr>
                <w:rFonts w:ascii="Arial" w:hAnsi="Arial" w:cs="Arial"/>
                <w:sz w:val="20"/>
              </w:rPr>
              <w:t>484.829</w:t>
            </w:r>
          </w:p>
        </w:tc>
        <w:tc>
          <w:tcPr>
            <w:tcW w:w="1201" w:type="dxa"/>
          </w:tcPr>
          <w:p w:rsidR="00FC33E4" w:rsidRPr="00250D29" w:rsidRDefault="00A240D8" w:rsidP="002624DC">
            <w:pPr>
              <w:jc w:val="center"/>
              <w:rPr>
                <w:rFonts w:ascii="Arial" w:hAnsi="Arial" w:cs="Arial"/>
                <w:sz w:val="20"/>
              </w:rPr>
            </w:pPr>
            <w:r w:rsidRPr="00A240D8">
              <w:rPr>
                <w:rFonts w:ascii="Arial" w:hAnsi="Arial" w:cs="Arial"/>
                <w:sz w:val="20"/>
              </w:rPr>
              <w:t>196.75</w:t>
            </w:r>
          </w:p>
        </w:tc>
        <w:tc>
          <w:tcPr>
            <w:tcW w:w="1260" w:type="dxa"/>
          </w:tcPr>
          <w:p w:rsidR="00FC33E4" w:rsidRPr="00A240D8" w:rsidRDefault="00A240D8" w:rsidP="002624DC">
            <w:pPr>
              <w:jc w:val="center"/>
              <w:rPr>
                <w:rFonts w:ascii="Arial" w:hAnsi="Arial" w:cs="Arial"/>
                <w:b/>
                <w:sz w:val="20"/>
              </w:rPr>
            </w:pPr>
            <w:r w:rsidRPr="00A240D8">
              <w:rPr>
                <w:rFonts w:ascii="Arial" w:hAnsi="Arial" w:cs="Arial"/>
                <w:b/>
                <w:sz w:val="20"/>
              </w:rPr>
              <w:t>0.0537314</w:t>
            </w:r>
          </w:p>
        </w:tc>
      </w:tr>
      <w:tr w:rsidR="00250D29" w:rsidTr="008E6CA1">
        <w:tc>
          <w:tcPr>
            <w:tcW w:w="955" w:type="dxa"/>
          </w:tcPr>
          <w:p w:rsidR="00FC33E4" w:rsidRPr="00250D29" w:rsidRDefault="00FC33E4" w:rsidP="002624DC">
            <w:pPr>
              <w:jc w:val="center"/>
              <w:rPr>
                <w:rFonts w:ascii="Arial" w:hAnsi="Arial" w:cs="Arial"/>
                <w:sz w:val="20"/>
              </w:rPr>
            </w:pPr>
            <w:r w:rsidRPr="00250D29">
              <w:rPr>
                <w:rFonts w:ascii="Arial" w:hAnsi="Arial" w:cs="Arial"/>
                <w:sz w:val="20"/>
              </w:rPr>
              <w:t>1</w:t>
            </w:r>
          </w:p>
        </w:tc>
        <w:tc>
          <w:tcPr>
            <w:tcW w:w="1063" w:type="dxa"/>
          </w:tcPr>
          <w:p w:rsidR="00FC33E4" w:rsidRPr="00250D29" w:rsidRDefault="00FC33E4" w:rsidP="002624DC">
            <w:pPr>
              <w:jc w:val="center"/>
              <w:rPr>
                <w:rFonts w:ascii="Arial" w:hAnsi="Arial" w:cs="Arial"/>
                <w:sz w:val="20"/>
              </w:rPr>
            </w:pPr>
            <w:r w:rsidRPr="00250D29">
              <w:rPr>
                <w:rFonts w:ascii="Arial" w:hAnsi="Arial" w:cs="Arial"/>
                <w:sz w:val="20"/>
              </w:rPr>
              <w:t>116956</w:t>
            </w:r>
          </w:p>
        </w:tc>
        <w:tc>
          <w:tcPr>
            <w:tcW w:w="939" w:type="dxa"/>
          </w:tcPr>
          <w:p w:rsidR="00FC33E4" w:rsidRPr="00250D29" w:rsidRDefault="008E6CA1" w:rsidP="002624DC">
            <w:pPr>
              <w:jc w:val="center"/>
              <w:rPr>
                <w:rFonts w:ascii="Arial" w:hAnsi="Arial" w:cs="Arial"/>
                <w:sz w:val="20"/>
              </w:rPr>
            </w:pPr>
            <w:r w:rsidRPr="008E6CA1">
              <w:rPr>
                <w:rFonts w:ascii="Arial" w:hAnsi="Arial" w:cs="Arial"/>
                <w:sz w:val="20"/>
              </w:rPr>
              <w:t>37.9967</w:t>
            </w:r>
          </w:p>
        </w:tc>
        <w:tc>
          <w:tcPr>
            <w:tcW w:w="940" w:type="dxa"/>
          </w:tcPr>
          <w:p w:rsidR="00FC33E4" w:rsidRPr="00250D29" w:rsidRDefault="008E6CA1" w:rsidP="002624DC">
            <w:pPr>
              <w:jc w:val="center"/>
              <w:rPr>
                <w:rFonts w:ascii="Arial" w:hAnsi="Arial" w:cs="Arial"/>
                <w:sz w:val="20"/>
              </w:rPr>
            </w:pPr>
            <w:r w:rsidRPr="008E6CA1">
              <w:rPr>
                <w:rFonts w:ascii="Arial" w:hAnsi="Arial" w:cs="Arial"/>
                <w:sz w:val="20"/>
              </w:rPr>
              <w:t>1755.23</w:t>
            </w:r>
          </w:p>
        </w:tc>
        <w:tc>
          <w:tcPr>
            <w:tcW w:w="955" w:type="dxa"/>
          </w:tcPr>
          <w:p w:rsidR="00FC33E4" w:rsidRPr="00250D29" w:rsidRDefault="008E6CA1" w:rsidP="002624DC">
            <w:pPr>
              <w:jc w:val="center"/>
              <w:rPr>
                <w:rFonts w:ascii="Arial" w:hAnsi="Arial" w:cs="Arial"/>
                <w:sz w:val="20"/>
              </w:rPr>
            </w:pPr>
            <w:r w:rsidRPr="008E6CA1">
              <w:rPr>
                <w:rFonts w:ascii="Arial" w:hAnsi="Arial" w:cs="Arial"/>
                <w:sz w:val="20"/>
              </w:rPr>
              <w:t>311.487</w:t>
            </w:r>
          </w:p>
        </w:tc>
        <w:tc>
          <w:tcPr>
            <w:tcW w:w="940" w:type="dxa"/>
          </w:tcPr>
          <w:p w:rsidR="00FC33E4" w:rsidRPr="00250D29" w:rsidRDefault="008E6CA1" w:rsidP="002624DC">
            <w:pPr>
              <w:jc w:val="center"/>
              <w:rPr>
                <w:rFonts w:ascii="Arial" w:hAnsi="Arial" w:cs="Arial"/>
                <w:sz w:val="20"/>
              </w:rPr>
            </w:pPr>
            <w:r w:rsidRPr="008E6CA1">
              <w:rPr>
                <w:rFonts w:ascii="Arial" w:hAnsi="Arial" w:cs="Arial"/>
                <w:sz w:val="20"/>
              </w:rPr>
              <w:t>46.3787</w:t>
            </w:r>
          </w:p>
        </w:tc>
        <w:tc>
          <w:tcPr>
            <w:tcW w:w="1051" w:type="dxa"/>
          </w:tcPr>
          <w:p w:rsidR="00FC33E4" w:rsidRPr="00250D29" w:rsidRDefault="008E6CA1" w:rsidP="002624DC">
            <w:pPr>
              <w:jc w:val="center"/>
              <w:rPr>
                <w:rFonts w:ascii="Arial" w:hAnsi="Arial" w:cs="Arial"/>
                <w:sz w:val="20"/>
              </w:rPr>
            </w:pPr>
            <w:r w:rsidRPr="008E6CA1">
              <w:rPr>
                <w:rFonts w:ascii="Arial" w:hAnsi="Arial" w:cs="Arial"/>
                <w:sz w:val="20"/>
              </w:rPr>
              <w:t>1.2206</w:t>
            </w:r>
          </w:p>
        </w:tc>
        <w:tc>
          <w:tcPr>
            <w:tcW w:w="956" w:type="dxa"/>
          </w:tcPr>
          <w:p w:rsidR="00FC33E4" w:rsidRPr="00250D29" w:rsidRDefault="008E6CA1" w:rsidP="002624DC">
            <w:pPr>
              <w:jc w:val="center"/>
              <w:rPr>
                <w:rFonts w:ascii="Arial" w:hAnsi="Arial" w:cs="Arial"/>
                <w:sz w:val="20"/>
              </w:rPr>
            </w:pPr>
            <w:r w:rsidRPr="008E6CA1">
              <w:rPr>
                <w:rFonts w:ascii="Arial" w:hAnsi="Arial" w:cs="Arial"/>
                <w:sz w:val="20"/>
              </w:rPr>
              <w:t>2122.97</w:t>
            </w:r>
          </w:p>
        </w:tc>
        <w:tc>
          <w:tcPr>
            <w:tcW w:w="1201" w:type="dxa"/>
          </w:tcPr>
          <w:p w:rsidR="00FC33E4" w:rsidRPr="00250D29" w:rsidRDefault="008E6CA1" w:rsidP="002624DC">
            <w:pPr>
              <w:jc w:val="center"/>
              <w:rPr>
                <w:rFonts w:ascii="Arial" w:hAnsi="Arial" w:cs="Arial"/>
                <w:sz w:val="20"/>
              </w:rPr>
            </w:pPr>
            <w:r w:rsidRPr="008E6CA1">
              <w:rPr>
                <w:rFonts w:ascii="Arial" w:hAnsi="Arial" w:cs="Arial"/>
                <w:sz w:val="20"/>
              </w:rPr>
              <w:t>360.731</w:t>
            </w:r>
          </w:p>
        </w:tc>
        <w:tc>
          <w:tcPr>
            <w:tcW w:w="1260" w:type="dxa"/>
          </w:tcPr>
          <w:p w:rsidR="00FC33E4" w:rsidRPr="00A240D8" w:rsidRDefault="008E6CA1" w:rsidP="002624DC">
            <w:pPr>
              <w:jc w:val="center"/>
              <w:rPr>
                <w:rFonts w:ascii="Arial" w:hAnsi="Arial" w:cs="Arial"/>
                <w:b/>
                <w:sz w:val="20"/>
              </w:rPr>
            </w:pPr>
            <w:r w:rsidRPr="008E6CA1">
              <w:rPr>
                <w:rFonts w:ascii="Arial" w:hAnsi="Arial" w:cs="Arial"/>
                <w:b/>
                <w:sz w:val="20"/>
              </w:rPr>
              <w:t>-0.0134855</w:t>
            </w:r>
          </w:p>
        </w:tc>
      </w:tr>
      <w:tr w:rsidR="00250D29" w:rsidTr="008E6CA1">
        <w:tc>
          <w:tcPr>
            <w:tcW w:w="955" w:type="dxa"/>
          </w:tcPr>
          <w:p w:rsidR="00FC33E4" w:rsidRPr="00250D29" w:rsidRDefault="00FC33E4" w:rsidP="002624DC">
            <w:pPr>
              <w:jc w:val="center"/>
              <w:rPr>
                <w:rFonts w:ascii="Arial" w:hAnsi="Arial" w:cs="Arial"/>
                <w:sz w:val="20"/>
              </w:rPr>
            </w:pPr>
            <w:r w:rsidRPr="00250D29">
              <w:rPr>
                <w:rFonts w:ascii="Arial" w:hAnsi="Arial" w:cs="Arial"/>
                <w:sz w:val="20"/>
              </w:rPr>
              <w:t>2</w:t>
            </w:r>
          </w:p>
        </w:tc>
        <w:tc>
          <w:tcPr>
            <w:tcW w:w="1063" w:type="dxa"/>
          </w:tcPr>
          <w:p w:rsidR="00FC33E4" w:rsidRPr="00250D29" w:rsidRDefault="00FC33E4" w:rsidP="002624DC">
            <w:pPr>
              <w:jc w:val="center"/>
              <w:rPr>
                <w:rFonts w:ascii="Arial" w:hAnsi="Arial" w:cs="Arial"/>
                <w:sz w:val="20"/>
              </w:rPr>
            </w:pPr>
            <w:r w:rsidRPr="00250D29">
              <w:rPr>
                <w:rFonts w:ascii="Arial" w:hAnsi="Arial" w:cs="Arial"/>
                <w:sz w:val="20"/>
              </w:rPr>
              <w:t>5661</w:t>
            </w:r>
          </w:p>
        </w:tc>
        <w:tc>
          <w:tcPr>
            <w:tcW w:w="939" w:type="dxa"/>
          </w:tcPr>
          <w:p w:rsidR="00FC33E4" w:rsidRPr="00250D29" w:rsidRDefault="00326A8E" w:rsidP="002624DC">
            <w:pPr>
              <w:jc w:val="center"/>
              <w:rPr>
                <w:rFonts w:ascii="Arial" w:hAnsi="Arial" w:cs="Arial"/>
                <w:sz w:val="20"/>
              </w:rPr>
            </w:pPr>
            <w:r w:rsidRPr="00326A8E">
              <w:rPr>
                <w:rFonts w:ascii="Arial" w:hAnsi="Arial" w:cs="Arial"/>
                <w:sz w:val="20"/>
              </w:rPr>
              <w:t>55.9251</w:t>
            </w:r>
          </w:p>
        </w:tc>
        <w:tc>
          <w:tcPr>
            <w:tcW w:w="940" w:type="dxa"/>
          </w:tcPr>
          <w:p w:rsidR="00FC33E4" w:rsidRPr="00250D29" w:rsidRDefault="00326A8E" w:rsidP="002624DC">
            <w:pPr>
              <w:jc w:val="center"/>
              <w:rPr>
                <w:rFonts w:ascii="Arial" w:hAnsi="Arial" w:cs="Arial"/>
                <w:sz w:val="20"/>
              </w:rPr>
            </w:pPr>
            <w:r w:rsidRPr="00326A8E">
              <w:rPr>
                <w:rFonts w:ascii="Arial" w:hAnsi="Arial" w:cs="Arial"/>
                <w:sz w:val="20"/>
              </w:rPr>
              <w:t>3478.92</w:t>
            </w:r>
          </w:p>
        </w:tc>
        <w:tc>
          <w:tcPr>
            <w:tcW w:w="955" w:type="dxa"/>
          </w:tcPr>
          <w:p w:rsidR="00FC33E4" w:rsidRPr="00250D29" w:rsidRDefault="00326A8E" w:rsidP="002624DC">
            <w:pPr>
              <w:jc w:val="center"/>
              <w:rPr>
                <w:rFonts w:ascii="Arial" w:hAnsi="Arial" w:cs="Arial"/>
                <w:sz w:val="20"/>
              </w:rPr>
            </w:pPr>
            <w:r w:rsidRPr="00326A8E">
              <w:rPr>
                <w:rFonts w:ascii="Arial" w:hAnsi="Arial" w:cs="Arial"/>
                <w:sz w:val="20"/>
              </w:rPr>
              <w:t>351.306</w:t>
            </w:r>
          </w:p>
        </w:tc>
        <w:tc>
          <w:tcPr>
            <w:tcW w:w="940" w:type="dxa"/>
          </w:tcPr>
          <w:p w:rsidR="00FC33E4" w:rsidRPr="00250D29" w:rsidRDefault="00326A8E" w:rsidP="002624DC">
            <w:pPr>
              <w:jc w:val="center"/>
              <w:rPr>
                <w:rFonts w:ascii="Arial" w:hAnsi="Arial" w:cs="Arial"/>
                <w:sz w:val="20"/>
              </w:rPr>
            </w:pPr>
            <w:r w:rsidRPr="00326A8E">
              <w:rPr>
                <w:rFonts w:ascii="Arial" w:hAnsi="Arial" w:cs="Arial"/>
                <w:sz w:val="20"/>
              </w:rPr>
              <w:t>75.7423</w:t>
            </w:r>
          </w:p>
        </w:tc>
        <w:tc>
          <w:tcPr>
            <w:tcW w:w="1051" w:type="dxa"/>
          </w:tcPr>
          <w:p w:rsidR="00FC33E4" w:rsidRPr="00250D29" w:rsidRDefault="00326A8E" w:rsidP="002624DC">
            <w:pPr>
              <w:jc w:val="center"/>
              <w:rPr>
                <w:rFonts w:ascii="Arial" w:hAnsi="Arial" w:cs="Arial"/>
                <w:sz w:val="20"/>
              </w:rPr>
            </w:pPr>
            <w:r w:rsidRPr="00326A8E">
              <w:rPr>
                <w:rFonts w:ascii="Arial" w:hAnsi="Arial" w:cs="Arial"/>
                <w:sz w:val="20"/>
              </w:rPr>
              <w:t>1.35435</w:t>
            </w:r>
          </w:p>
        </w:tc>
        <w:tc>
          <w:tcPr>
            <w:tcW w:w="956" w:type="dxa"/>
          </w:tcPr>
          <w:p w:rsidR="00FC33E4" w:rsidRPr="00250D29" w:rsidRDefault="00326A8E" w:rsidP="002624DC">
            <w:pPr>
              <w:jc w:val="center"/>
              <w:rPr>
                <w:rFonts w:ascii="Arial" w:hAnsi="Arial" w:cs="Arial"/>
                <w:sz w:val="20"/>
              </w:rPr>
            </w:pPr>
            <w:r w:rsidRPr="00326A8E">
              <w:rPr>
                <w:rFonts w:ascii="Arial" w:hAnsi="Arial" w:cs="Arial"/>
                <w:sz w:val="20"/>
              </w:rPr>
              <w:t>4667.41</w:t>
            </w:r>
          </w:p>
        </w:tc>
        <w:tc>
          <w:tcPr>
            <w:tcW w:w="1201" w:type="dxa"/>
          </w:tcPr>
          <w:p w:rsidR="00FC33E4" w:rsidRPr="00250D29" w:rsidRDefault="00326A8E" w:rsidP="002624DC">
            <w:pPr>
              <w:jc w:val="center"/>
              <w:rPr>
                <w:rFonts w:ascii="Arial" w:hAnsi="Arial" w:cs="Arial"/>
                <w:sz w:val="20"/>
              </w:rPr>
            </w:pPr>
            <w:r w:rsidRPr="00326A8E">
              <w:rPr>
                <w:rFonts w:ascii="Arial" w:hAnsi="Arial" w:cs="Arial"/>
                <w:sz w:val="20"/>
              </w:rPr>
              <w:t>431.511</w:t>
            </w:r>
          </w:p>
        </w:tc>
        <w:tc>
          <w:tcPr>
            <w:tcW w:w="1260" w:type="dxa"/>
          </w:tcPr>
          <w:p w:rsidR="00FC33E4" w:rsidRPr="00A240D8" w:rsidRDefault="00326A8E" w:rsidP="002624DC">
            <w:pPr>
              <w:jc w:val="center"/>
              <w:rPr>
                <w:rFonts w:ascii="Arial" w:hAnsi="Arial" w:cs="Arial"/>
                <w:b/>
                <w:sz w:val="20"/>
              </w:rPr>
            </w:pPr>
            <w:r w:rsidRPr="00326A8E">
              <w:rPr>
                <w:rFonts w:ascii="Arial" w:hAnsi="Arial" w:cs="Arial"/>
                <w:b/>
                <w:sz w:val="20"/>
              </w:rPr>
              <w:t>-0.014158</w:t>
            </w:r>
          </w:p>
        </w:tc>
      </w:tr>
      <w:tr w:rsidR="00250D29" w:rsidTr="008E6CA1">
        <w:tc>
          <w:tcPr>
            <w:tcW w:w="955" w:type="dxa"/>
          </w:tcPr>
          <w:p w:rsidR="00FC33E4" w:rsidRPr="00250D29" w:rsidRDefault="00FC33E4" w:rsidP="002624DC">
            <w:pPr>
              <w:jc w:val="center"/>
              <w:rPr>
                <w:rFonts w:ascii="Arial" w:hAnsi="Arial" w:cs="Arial"/>
                <w:sz w:val="20"/>
              </w:rPr>
            </w:pPr>
            <w:r w:rsidRPr="00250D29">
              <w:rPr>
                <w:rFonts w:ascii="Arial" w:hAnsi="Arial" w:cs="Arial"/>
                <w:sz w:val="20"/>
              </w:rPr>
              <w:t>3</w:t>
            </w:r>
          </w:p>
        </w:tc>
        <w:tc>
          <w:tcPr>
            <w:tcW w:w="1063" w:type="dxa"/>
          </w:tcPr>
          <w:p w:rsidR="00FC33E4" w:rsidRPr="00250D29" w:rsidRDefault="00FC33E4" w:rsidP="002624DC">
            <w:pPr>
              <w:jc w:val="center"/>
              <w:rPr>
                <w:rFonts w:ascii="Arial" w:hAnsi="Arial" w:cs="Arial"/>
                <w:sz w:val="20"/>
              </w:rPr>
            </w:pPr>
            <w:r w:rsidRPr="00250D29">
              <w:rPr>
                <w:rFonts w:ascii="Arial" w:hAnsi="Arial" w:cs="Arial"/>
                <w:sz w:val="20"/>
              </w:rPr>
              <w:t>377</w:t>
            </w:r>
          </w:p>
        </w:tc>
        <w:tc>
          <w:tcPr>
            <w:tcW w:w="939" w:type="dxa"/>
          </w:tcPr>
          <w:p w:rsidR="00FC33E4" w:rsidRPr="00250D29" w:rsidRDefault="004C18FC" w:rsidP="002624DC">
            <w:pPr>
              <w:jc w:val="center"/>
              <w:rPr>
                <w:rFonts w:ascii="Arial" w:hAnsi="Arial" w:cs="Arial"/>
                <w:sz w:val="20"/>
              </w:rPr>
            </w:pPr>
            <w:r w:rsidRPr="004C18FC">
              <w:rPr>
                <w:rFonts w:ascii="Arial" w:hAnsi="Arial" w:cs="Arial"/>
                <w:sz w:val="20"/>
              </w:rPr>
              <w:t>69.8329</w:t>
            </w:r>
          </w:p>
        </w:tc>
        <w:tc>
          <w:tcPr>
            <w:tcW w:w="940" w:type="dxa"/>
          </w:tcPr>
          <w:p w:rsidR="00FC33E4" w:rsidRPr="00250D29" w:rsidRDefault="004C18FC" w:rsidP="002624DC">
            <w:pPr>
              <w:jc w:val="center"/>
              <w:rPr>
                <w:rFonts w:ascii="Arial" w:hAnsi="Arial" w:cs="Arial"/>
                <w:sz w:val="20"/>
              </w:rPr>
            </w:pPr>
            <w:r w:rsidRPr="004C18FC">
              <w:rPr>
                <w:rFonts w:ascii="Arial" w:hAnsi="Arial" w:cs="Arial"/>
                <w:sz w:val="20"/>
              </w:rPr>
              <w:t>5258.66</w:t>
            </w:r>
          </w:p>
        </w:tc>
        <w:tc>
          <w:tcPr>
            <w:tcW w:w="955" w:type="dxa"/>
          </w:tcPr>
          <w:p w:rsidR="00FC33E4" w:rsidRPr="00250D29" w:rsidRDefault="004C18FC" w:rsidP="002624DC">
            <w:pPr>
              <w:jc w:val="center"/>
              <w:rPr>
                <w:rFonts w:ascii="Arial" w:hAnsi="Arial" w:cs="Arial"/>
                <w:sz w:val="20"/>
              </w:rPr>
            </w:pPr>
            <w:r w:rsidRPr="004C18FC">
              <w:rPr>
                <w:rFonts w:ascii="Arial" w:hAnsi="Arial" w:cs="Arial"/>
                <w:sz w:val="20"/>
              </w:rPr>
              <w:t>382.028</w:t>
            </w:r>
          </w:p>
        </w:tc>
        <w:tc>
          <w:tcPr>
            <w:tcW w:w="940" w:type="dxa"/>
          </w:tcPr>
          <w:p w:rsidR="00FC33E4" w:rsidRPr="00250D29" w:rsidRDefault="004C18FC" w:rsidP="002624DC">
            <w:pPr>
              <w:jc w:val="center"/>
              <w:rPr>
                <w:rFonts w:ascii="Arial" w:hAnsi="Arial" w:cs="Arial"/>
                <w:sz w:val="20"/>
              </w:rPr>
            </w:pPr>
            <w:r w:rsidRPr="004C18FC">
              <w:rPr>
                <w:rFonts w:ascii="Arial" w:hAnsi="Arial" w:cs="Arial"/>
                <w:sz w:val="20"/>
              </w:rPr>
              <w:t>102.338</w:t>
            </w:r>
          </w:p>
        </w:tc>
        <w:tc>
          <w:tcPr>
            <w:tcW w:w="1051" w:type="dxa"/>
          </w:tcPr>
          <w:p w:rsidR="00FC33E4" w:rsidRPr="00250D29" w:rsidRDefault="004C18FC" w:rsidP="002624DC">
            <w:pPr>
              <w:jc w:val="center"/>
              <w:rPr>
                <w:rFonts w:ascii="Arial" w:hAnsi="Arial" w:cs="Arial"/>
                <w:sz w:val="20"/>
              </w:rPr>
            </w:pPr>
            <w:r w:rsidRPr="004C18FC">
              <w:rPr>
                <w:rFonts w:ascii="Arial" w:hAnsi="Arial" w:cs="Arial"/>
                <w:sz w:val="20"/>
              </w:rPr>
              <w:t>1.46547</w:t>
            </w:r>
          </w:p>
        </w:tc>
        <w:tc>
          <w:tcPr>
            <w:tcW w:w="956" w:type="dxa"/>
          </w:tcPr>
          <w:p w:rsidR="00FC33E4" w:rsidRPr="00250D29" w:rsidRDefault="004C18FC" w:rsidP="002624DC">
            <w:pPr>
              <w:jc w:val="center"/>
              <w:rPr>
                <w:rFonts w:ascii="Arial" w:hAnsi="Arial" w:cs="Arial"/>
                <w:sz w:val="20"/>
              </w:rPr>
            </w:pPr>
            <w:r w:rsidRPr="004C18FC">
              <w:rPr>
                <w:rFonts w:ascii="Arial" w:hAnsi="Arial" w:cs="Arial"/>
                <w:sz w:val="20"/>
              </w:rPr>
              <w:t>7628.4</w:t>
            </w:r>
          </w:p>
        </w:tc>
        <w:tc>
          <w:tcPr>
            <w:tcW w:w="1201" w:type="dxa"/>
          </w:tcPr>
          <w:p w:rsidR="00FC33E4" w:rsidRPr="00250D29" w:rsidRDefault="004C18FC" w:rsidP="002624DC">
            <w:pPr>
              <w:jc w:val="center"/>
              <w:rPr>
                <w:rFonts w:ascii="Arial" w:hAnsi="Arial" w:cs="Arial"/>
                <w:sz w:val="20"/>
              </w:rPr>
            </w:pPr>
            <w:r w:rsidRPr="004C18FC">
              <w:rPr>
                <w:rFonts w:ascii="Arial" w:hAnsi="Arial" w:cs="Arial"/>
                <w:sz w:val="20"/>
              </w:rPr>
              <w:t>481.852</w:t>
            </w:r>
          </w:p>
        </w:tc>
        <w:tc>
          <w:tcPr>
            <w:tcW w:w="1260" w:type="dxa"/>
          </w:tcPr>
          <w:p w:rsidR="00FC33E4" w:rsidRPr="00A240D8" w:rsidRDefault="004C18FC" w:rsidP="002624DC">
            <w:pPr>
              <w:jc w:val="center"/>
              <w:rPr>
                <w:rFonts w:ascii="Arial" w:hAnsi="Arial" w:cs="Arial"/>
                <w:b/>
                <w:sz w:val="20"/>
              </w:rPr>
            </w:pPr>
            <w:r w:rsidRPr="004C18FC">
              <w:rPr>
                <w:rFonts w:ascii="Arial" w:hAnsi="Arial" w:cs="Arial"/>
                <w:b/>
                <w:sz w:val="20"/>
              </w:rPr>
              <w:t>-0.0159941</w:t>
            </w:r>
          </w:p>
        </w:tc>
      </w:tr>
    </w:tbl>
    <w:p w:rsidR="00DC44FD" w:rsidRDefault="00DC44FD" w:rsidP="00826CF3">
      <w:pPr>
        <w:rPr>
          <w:rFonts w:ascii="Arial" w:hAnsi="Arial" w:cs="Arial"/>
          <w:sz w:val="24"/>
        </w:rPr>
      </w:pPr>
    </w:p>
    <w:p w:rsidR="00A240D8" w:rsidRDefault="00A240D8" w:rsidP="00826CF3">
      <w:pPr>
        <w:rPr>
          <w:rFonts w:ascii="Arial" w:hAnsi="Arial" w:cs="Arial"/>
          <w:sz w:val="24"/>
        </w:rPr>
      </w:pPr>
    </w:p>
    <w:p w:rsidR="00FF4CBB" w:rsidRDefault="00FF4CBB" w:rsidP="00E4117F">
      <w:pPr>
        <w:ind w:firstLine="720"/>
        <w:rPr>
          <w:rFonts w:ascii="Arial" w:hAnsi="Arial" w:cs="Arial"/>
          <w:sz w:val="24"/>
        </w:rPr>
      </w:pPr>
      <w:r>
        <w:rPr>
          <w:rFonts w:ascii="Arial" w:hAnsi="Arial" w:cs="Arial"/>
          <w:sz w:val="24"/>
        </w:rPr>
        <w:t>Of interest is the gradual increase of average momentum per particle as the di-jet class is increased, which is a result of the higher energies inherent in larger quantities of di-jets. In addition, the number of events for specific di-jet classes decreases as the di-jet class increases, as the higher-order di-jet classes become rarer as they increase.</w:t>
      </w:r>
    </w:p>
    <w:p w:rsidR="00F8618B" w:rsidRDefault="00F8618B" w:rsidP="00826CF3">
      <w:pPr>
        <w:rPr>
          <w:rFonts w:ascii="Arial" w:hAnsi="Arial" w:cs="Arial"/>
          <w:sz w:val="24"/>
        </w:rPr>
      </w:pPr>
    </w:p>
    <w:p w:rsidR="00F8618B" w:rsidRDefault="00F8618B" w:rsidP="00FE004E">
      <w:pPr>
        <w:ind w:firstLine="720"/>
        <w:rPr>
          <w:rFonts w:ascii="Arial" w:hAnsi="Arial" w:cs="Arial"/>
          <w:sz w:val="24"/>
        </w:rPr>
      </w:pPr>
      <w:r>
        <w:rPr>
          <w:rFonts w:ascii="Arial" w:hAnsi="Arial" w:cs="Arial"/>
          <w:sz w:val="24"/>
        </w:rPr>
        <w:t xml:space="preserve">Also of significant interest is the bizarre behavior of </w:t>
      </w:r>
      <w:r>
        <w:rPr>
          <w:rFonts w:ascii="Old English Text MT" w:hAnsi="Old English Text MT" w:cs="Arial"/>
          <w:i/>
          <w:sz w:val="24"/>
        </w:rPr>
        <w:t xml:space="preserve">D </w:t>
      </w:r>
      <w:r w:rsidR="005838C0">
        <w:rPr>
          <w:rFonts w:ascii="Arial" w:hAnsi="Arial" w:cs="Arial"/>
          <w:sz w:val="24"/>
        </w:rPr>
        <w:t xml:space="preserve"> with increasing di-jet classes. As shown above, the average momentum per particle increases rapidly for increasing di-jet class. Subsequently, the variance and covariance are relatively close in magnitude, and as such any value for </w:t>
      </w:r>
      <m:oMath>
        <m:r>
          <w:rPr>
            <w:rFonts w:ascii="Cambria Math" w:hAnsi="Cambria Math" w:cs="Arial"/>
            <w:sz w:val="24"/>
          </w:rPr>
          <m:t>&lt;</m:t>
        </m:r>
        <m:sSub>
          <m:sSubPr>
            <m:ctrlPr>
              <w:rPr>
                <w:rFonts w:ascii="Cambria Math" w:hAnsi="Cambria Math" w:cs="Arial"/>
                <w:i/>
                <w:sz w:val="24"/>
              </w:rPr>
            </m:ctrlPr>
          </m:sSubPr>
          <m:e>
            <m:r>
              <w:rPr>
                <w:rFonts w:ascii="Cambria Math" w:hAnsi="Cambria Math" w:cs="Arial"/>
                <w:sz w:val="24"/>
              </w:rPr>
              <m:t>p</m:t>
            </m:r>
          </m:e>
          <m:sub>
            <m:r>
              <w:rPr>
                <w:rFonts w:ascii="Cambria Math" w:hAnsi="Cambria Math" w:cs="Arial"/>
                <w:sz w:val="24"/>
              </w:rPr>
              <m:t>T</m:t>
            </m:r>
          </m:sub>
        </m:sSub>
        <m:r>
          <w:rPr>
            <w:rFonts w:ascii="Cambria Math" w:hAnsi="Cambria Math" w:cs="Arial"/>
            <w:sz w:val="24"/>
          </w:rPr>
          <m:t>&gt;</m:t>
        </m:r>
      </m:oMath>
      <w:r w:rsidR="00234A2A">
        <w:rPr>
          <w:rFonts w:ascii="Arial" w:eastAsiaTheme="minorEastAsia" w:hAnsi="Arial" w:cs="Arial"/>
          <w:sz w:val="24"/>
        </w:rPr>
        <w:t xml:space="preserve"> above 1.0 can result in a larger variance compared to the covariance. </w:t>
      </w:r>
      <w:r w:rsidR="00670C2B">
        <w:rPr>
          <w:rFonts w:ascii="Arial" w:eastAsiaTheme="minorEastAsia" w:hAnsi="Arial" w:cs="Arial"/>
          <w:sz w:val="24"/>
        </w:rPr>
        <w:t xml:space="preserve">As such, it is observed that </w:t>
      </w:r>
      <w:r w:rsidR="00670C2B">
        <w:rPr>
          <w:rFonts w:ascii="Old English Text MT" w:hAnsi="Old English Text MT" w:cs="Arial"/>
          <w:i/>
          <w:sz w:val="24"/>
        </w:rPr>
        <w:t xml:space="preserve">D </w:t>
      </w:r>
      <w:r w:rsidR="00670C2B">
        <w:rPr>
          <w:rFonts w:ascii="Arial" w:hAnsi="Arial" w:cs="Arial"/>
          <w:sz w:val="24"/>
        </w:rPr>
        <w:t xml:space="preserve"> becomes negative when exclusively looking at higher-order di-jet classes. For these instances, it is implied that </w:t>
      </w:r>
      <w:r w:rsidR="00670C2B">
        <w:rPr>
          <w:rFonts w:ascii="Old English Text MT" w:hAnsi="Old English Text MT" w:cs="Arial"/>
          <w:i/>
          <w:sz w:val="24"/>
        </w:rPr>
        <w:t xml:space="preserve">D </w:t>
      </w:r>
      <w:r w:rsidR="00670C2B">
        <w:rPr>
          <w:rFonts w:ascii="Arial" w:hAnsi="Arial" w:cs="Arial"/>
          <w:sz w:val="24"/>
        </w:rPr>
        <w:t xml:space="preserve"> does not hold when looking at any values containing exclusively </w:t>
      </w:r>
      <w:r w:rsidR="00816C7A">
        <w:rPr>
          <w:rFonts w:ascii="Arial" w:hAnsi="Arial" w:cs="Arial"/>
          <w:sz w:val="24"/>
        </w:rPr>
        <w:t xml:space="preserve">di-jet classes. Though, it does appear that </w:t>
      </w:r>
      <w:r w:rsidR="00816C7A">
        <w:rPr>
          <w:rFonts w:ascii="Old English Text MT" w:hAnsi="Old English Text MT" w:cs="Arial"/>
          <w:i/>
          <w:sz w:val="24"/>
        </w:rPr>
        <w:t xml:space="preserve">D </w:t>
      </w:r>
      <w:r w:rsidR="00816C7A">
        <w:rPr>
          <w:rFonts w:ascii="Arial" w:hAnsi="Arial" w:cs="Arial"/>
          <w:sz w:val="24"/>
        </w:rPr>
        <w:t xml:space="preserve"> behaves as expected when looking only at data without the separation of individual di-jet classes.</w:t>
      </w:r>
    </w:p>
    <w:p w:rsidR="00E4117F" w:rsidRDefault="00E4117F" w:rsidP="00FE004E">
      <w:pPr>
        <w:ind w:firstLine="720"/>
        <w:rPr>
          <w:rFonts w:ascii="Arial" w:hAnsi="Arial" w:cs="Arial"/>
          <w:sz w:val="24"/>
        </w:rPr>
      </w:pPr>
    </w:p>
    <w:p w:rsidR="00E4117F" w:rsidRDefault="00E4117F" w:rsidP="00FE004E">
      <w:pPr>
        <w:ind w:firstLine="720"/>
        <w:rPr>
          <w:rFonts w:ascii="Arial" w:hAnsi="Arial" w:cs="Arial"/>
          <w:sz w:val="24"/>
        </w:rPr>
      </w:pPr>
      <w:r>
        <w:rPr>
          <w:rFonts w:ascii="Arial" w:hAnsi="Arial" w:cs="Arial"/>
          <w:sz w:val="24"/>
        </w:rPr>
        <w:t xml:space="preserve">In a similar vein, looking at the data for the zero di-jet class shows a decrease in the values for </w:t>
      </w:r>
      <w:r>
        <w:rPr>
          <w:rFonts w:ascii="Old English Text MT" w:hAnsi="Old English Text MT" w:cs="Arial"/>
          <w:i/>
          <w:sz w:val="24"/>
        </w:rPr>
        <w:t xml:space="preserve">D </w:t>
      </w:r>
      <w:r>
        <w:rPr>
          <w:rFonts w:ascii="Arial" w:hAnsi="Arial" w:cs="Arial"/>
          <w:sz w:val="24"/>
        </w:rPr>
        <w:t xml:space="preserve">, which can be explained due to the lower jet contents inherent in the specification of zero di-jets. Particularly of importance is the fact that </w:t>
      </w:r>
      <w:r>
        <w:rPr>
          <w:rFonts w:ascii="Old English Text MT" w:hAnsi="Old English Text MT" w:cs="Arial"/>
          <w:i/>
          <w:sz w:val="24"/>
        </w:rPr>
        <w:t xml:space="preserve">D </w:t>
      </w:r>
      <w:r>
        <w:rPr>
          <w:rFonts w:ascii="Arial" w:hAnsi="Arial" w:cs="Arial"/>
          <w:sz w:val="24"/>
        </w:rPr>
        <w:t xml:space="preserve"> does indeed increase when the totals of jet content are added back into the zero di-jet data, </w:t>
      </w:r>
      <w:r w:rsidR="000855B7">
        <w:rPr>
          <w:rFonts w:ascii="Arial" w:hAnsi="Arial" w:cs="Arial"/>
          <w:sz w:val="24"/>
        </w:rPr>
        <w:t xml:space="preserve">providing some evidence that </w:t>
      </w:r>
      <w:r w:rsidR="000855B7">
        <w:rPr>
          <w:rFonts w:ascii="Old English Text MT" w:hAnsi="Old English Text MT" w:cs="Arial"/>
          <w:i/>
          <w:sz w:val="24"/>
        </w:rPr>
        <w:t xml:space="preserve">D </w:t>
      </w:r>
      <w:r w:rsidR="000855B7">
        <w:rPr>
          <w:rFonts w:ascii="Arial" w:hAnsi="Arial" w:cs="Arial"/>
          <w:sz w:val="24"/>
        </w:rPr>
        <w:t xml:space="preserve"> does increase with jet content and decrease in the absence of jet content.</w:t>
      </w:r>
    </w:p>
    <w:p w:rsidR="000855B7" w:rsidRDefault="000855B7" w:rsidP="00FE004E">
      <w:pPr>
        <w:ind w:firstLine="720"/>
        <w:rPr>
          <w:rFonts w:ascii="Arial" w:hAnsi="Arial" w:cs="Arial"/>
          <w:sz w:val="24"/>
        </w:rPr>
      </w:pPr>
    </w:p>
    <w:p w:rsidR="000F7C6D" w:rsidRDefault="00FC53A2" w:rsidP="00FE004E">
      <w:pPr>
        <w:ind w:firstLine="720"/>
        <w:rPr>
          <w:rFonts w:ascii="Arial" w:hAnsi="Arial" w:cs="Arial"/>
          <w:sz w:val="24"/>
        </w:rPr>
      </w:pPr>
      <w:r>
        <w:rPr>
          <w:rFonts w:ascii="Arial" w:hAnsi="Arial" w:cs="Arial"/>
          <w:sz w:val="24"/>
        </w:rPr>
        <w:t xml:space="preserve">Overall, we decided that calculations for </w:t>
      </w:r>
      <w:r>
        <w:rPr>
          <w:rFonts w:ascii="Old English Text MT" w:hAnsi="Old English Text MT" w:cs="Arial"/>
          <w:i/>
          <w:sz w:val="24"/>
        </w:rPr>
        <w:t xml:space="preserve">D </w:t>
      </w:r>
      <w:r>
        <w:rPr>
          <w:rFonts w:ascii="Arial" w:hAnsi="Arial" w:cs="Arial"/>
          <w:sz w:val="24"/>
        </w:rPr>
        <w:t xml:space="preserve"> could only be performed on total event classes when looking for the originally predicted behavior (larger values for higher orders of jets). This does not completely discount </w:t>
      </w:r>
      <w:r>
        <w:rPr>
          <w:rFonts w:ascii="Old English Text MT" w:hAnsi="Old English Text MT" w:cs="Arial"/>
          <w:i/>
          <w:sz w:val="24"/>
        </w:rPr>
        <w:t xml:space="preserve">D </w:t>
      </w:r>
      <w:r>
        <w:rPr>
          <w:rFonts w:ascii="Arial" w:hAnsi="Arial" w:cs="Arial"/>
          <w:sz w:val="24"/>
        </w:rPr>
        <w:t xml:space="preserve"> for singular jet-classes, though through the scope of this project it is unknown if there exists as true significance for these observables.</w:t>
      </w:r>
    </w:p>
    <w:p w:rsidR="00FC53A2" w:rsidRDefault="00FC53A2" w:rsidP="00FE004E">
      <w:pPr>
        <w:ind w:firstLine="720"/>
        <w:rPr>
          <w:rFonts w:ascii="Arial" w:hAnsi="Arial" w:cs="Arial"/>
          <w:sz w:val="24"/>
        </w:rPr>
      </w:pPr>
    </w:p>
    <w:p w:rsidR="00FC53A2" w:rsidRDefault="00FC53A2" w:rsidP="00FE004E">
      <w:pPr>
        <w:ind w:firstLine="720"/>
        <w:rPr>
          <w:rFonts w:ascii="Arial" w:hAnsi="Arial" w:cs="Arial"/>
          <w:sz w:val="24"/>
        </w:rPr>
      </w:pPr>
      <w:r>
        <w:rPr>
          <w:rFonts w:ascii="Arial" w:hAnsi="Arial" w:cs="Arial"/>
          <w:sz w:val="24"/>
        </w:rPr>
        <w:lastRenderedPageBreak/>
        <w:t>As a brief overview of the findings</w:t>
      </w:r>
      <w:r w:rsidR="00D538A6">
        <w:rPr>
          <w:rFonts w:ascii="Arial" w:hAnsi="Arial" w:cs="Arial"/>
          <w:sz w:val="24"/>
        </w:rPr>
        <w:t>/considerations</w:t>
      </w:r>
      <w:r>
        <w:rPr>
          <w:rFonts w:ascii="Arial" w:hAnsi="Arial" w:cs="Arial"/>
          <w:sz w:val="24"/>
        </w:rPr>
        <w:t xml:space="preserve"> from this project:</w:t>
      </w:r>
    </w:p>
    <w:p w:rsidR="00FC53A2" w:rsidRDefault="00FC53A2" w:rsidP="00FC53A2">
      <w:pPr>
        <w:pStyle w:val="ListParagraph"/>
        <w:numPr>
          <w:ilvl w:val="0"/>
          <w:numId w:val="3"/>
        </w:numPr>
        <w:ind w:left="720" w:firstLine="0"/>
        <w:rPr>
          <w:rFonts w:ascii="Arial" w:hAnsi="Arial" w:cs="Arial"/>
          <w:sz w:val="24"/>
        </w:rPr>
      </w:pPr>
      <w:r>
        <w:rPr>
          <w:rFonts w:ascii="Old English Text MT" w:hAnsi="Old English Text MT" w:cs="Arial"/>
          <w:i/>
          <w:sz w:val="24"/>
        </w:rPr>
        <w:t xml:space="preserve">D </w:t>
      </w:r>
      <w:r>
        <w:rPr>
          <w:rFonts w:ascii="Arial" w:hAnsi="Arial" w:cs="Arial"/>
          <w:sz w:val="24"/>
        </w:rPr>
        <w:t xml:space="preserve"> expected to increase with jet content present in collision</w:t>
      </w:r>
    </w:p>
    <w:p w:rsidR="00FC53A2" w:rsidRDefault="00FC53A2" w:rsidP="00FC53A2">
      <w:pPr>
        <w:pStyle w:val="ListParagraph"/>
        <w:numPr>
          <w:ilvl w:val="0"/>
          <w:numId w:val="3"/>
        </w:numPr>
        <w:ind w:left="720" w:firstLine="0"/>
        <w:rPr>
          <w:rFonts w:ascii="Arial" w:hAnsi="Arial" w:cs="Arial"/>
          <w:sz w:val="24"/>
        </w:rPr>
      </w:pPr>
      <w:r>
        <w:rPr>
          <w:rFonts w:ascii="Arial" w:hAnsi="Arial" w:cs="Arial"/>
          <w:sz w:val="24"/>
        </w:rPr>
        <w:t>Five million events</w:t>
      </w:r>
      <w:r w:rsidR="00883DE3">
        <w:rPr>
          <w:rFonts w:ascii="Arial" w:hAnsi="Arial" w:cs="Arial"/>
          <w:sz w:val="24"/>
        </w:rPr>
        <w:t xml:space="preserve"> at 7 TeV processed with η = ±2.5 and rapidity = ±10</w:t>
      </w:r>
    </w:p>
    <w:p w:rsidR="00ED6D41" w:rsidRDefault="00E569B4" w:rsidP="00E569B4">
      <w:pPr>
        <w:pStyle w:val="ListParagraph"/>
        <w:numPr>
          <w:ilvl w:val="0"/>
          <w:numId w:val="3"/>
        </w:numPr>
        <w:ind w:hanging="720"/>
        <w:rPr>
          <w:rFonts w:ascii="Arial" w:hAnsi="Arial" w:cs="Arial"/>
          <w:sz w:val="24"/>
        </w:rPr>
      </w:pPr>
      <w:r>
        <w:rPr>
          <w:rFonts w:ascii="Arial" w:hAnsi="Arial" w:cs="Arial"/>
          <w:sz w:val="24"/>
        </w:rPr>
        <w:t>Average particle momentum as a function of multiplicity followed expected curves</w:t>
      </w:r>
    </w:p>
    <w:p w:rsidR="00E569B4" w:rsidRDefault="002F5FAE" w:rsidP="00E569B4">
      <w:pPr>
        <w:pStyle w:val="ListParagraph"/>
        <w:numPr>
          <w:ilvl w:val="0"/>
          <w:numId w:val="3"/>
        </w:numPr>
        <w:ind w:hanging="720"/>
        <w:rPr>
          <w:rFonts w:ascii="Arial" w:hAnsi="Arial" w:cs="Arial"/>
          <w:sz w:val="24"/>
        </w:rPr>
      </w:pPr>
      <w:r>
        <w:rPr>
          <w:rFonts w:ascii="Old English Text MT" w:hAnsi="Old English Text MT" w:cs="Arial"/>
          <w:i/>
          <w:sz w:val="24"/>
        </w:rPr>
        <w:t xml:space="preserve">D </w:t>
      </w:r>
      <w:r>
        <w:rPr>
          <w:rFonts w:ascii="Arial" w:hAnsi="Arial" w:cs="Arial"/>
          <w:sz w:val="24"/>
        </w:rPr>
        <w:t xml:space="preserve"> </w:t>
      </w:r>
      <w:r>
        <w:rPr>
          <w:rFonts w:ascii="Arial" w:hAnsi="Arial" w:cs="Arial"/>
          <w:sz w:val="24"/>
        </w:rPr>
        <w:t>will decrease (into negatives) when jet content is separated into di-jet exclusive groupings</w:t>
      </w:r>
    </w:p>
    <w:p w:rsidR="00D538A6" w:rsidRDefault="00D538A6" w:rsidP="00E569B4">
      <w:pPr>
        <w:pStyle w:val="ListParagraph"/>
        <w:numPr>
          <w:ilvl w:val="0"/>
          <w:numId w:val="3"/>
        </w:numPr>
        <w:ind w:hanging="720"/>
        <w:rPr>
          <w:rFonts w:ascii="Arial" w:hAnsi="Arial" w:cs="Arial"/>
          <w:sz w:val="24"/>
        </w:rPr>
      </w:pPr>
      <w:r>
        <w:rPr>
          <w:rFonts w:ascii="Arial" w:hAnsi="Arial" w:cs="Arial"/>
          <w:sz w:val="24"/>
        </w:rPr>
        <w:t xml:space="preserve">More research will be needed to determine any significant information in relation to the jet-content exclusive </w:t>
      </w:r>
      <w:r>
        <w:rPr>
          <w:rFonts w:ascii="Old English Text MT" w:hAnsi="Old English Text MT" w:cs="Arial"/>
          <w:i/>
          <w:sz w:val="24"/>
        </w:rPr>
        <w:t xml:space="preserve">D </w:t>
      </w:r>
      <w:r>
        <w:rPr>
          <w:rFonts w:ascii="Arial" w:hAnsi="Arial" w:cs="Arial"/>
          <w:sz w:val="24"/>
        </w:rPr>
        <w:t xml:space="preserve"> </w:t>
      </w:r>
      <w:r>
        <w:rPr>
          <w:rFonts w:ascii="Arial" w:hAnsi="Arial" w:cs="Arial"/>
          <w:sz w:val="24"/>
        </w:rPr>
        <w:t>results</w:t>
      </w:r>
    </w:p>
    <w:p w:rsidR="00D538A6" w:rsidRDefault="00D538A6" w:rsidP="00D538A6">
      <w:pPr>
        <w:pStyle w:val="ListParagraph"/>
        <w:numPr>
          <w:ilvl w:val="1"/>
          <w:numId w:val="3"/>
        </w:numPr>
        <w:rPr>
          <w:rFonts w:ascii="Arial" w:hAnsi="Arial" w:cs="Arial"/>
          <w:sz w:val="24"/>
        </w:rPr>
      </w:pPr>
      <w:r>
        <w:rPr>
          <w:rFonts w:ascii="Arial" w:hAnsi="Arial" w:cs="Arial"/>
          <w:sz w:val="24"/>
        </w:rPr>
        <w:t>Will test with multiple energy levels, higher number of simulations used</w:t>
      </w:r>
    </w:p>
    <w:p w:rsidR="00D538A6" w:rsidRDefault="00D538A6" w:rsidP="00D538A6">
      <w:pPr>
        <w:spacing w:line="240" w:lineRule="auto"/>
        <w:rPr>
          <w:rFonts w:ascii="Arial" w:hAnsi="Arial" w:cs="Arial"/>
          <w:b/>
          <w:sz w:val="32"/>
        </w:rPr>
      </w:pPr>
    </w:p>
    <w:p w:rsidR="00D538A6" w:rsidRDefault="00D538A6" w:rsidP="00D538A6">
      <w:pPr>
        <w:spacing w:line="240" w:lineRule="auto"/>
        <w:rPr>
          <w:rFonts w:ascii="Arial" w:hAnsi="Arial" w:cs="Arial"/>
          <w:b/>
          <w:sz w:val="32"/>
        </w:rPr>
      </w:pPr>
    </w:p>
    <w:p w:rsidR="00D538A6" w:rsidRDefault="00D538A6" w:rsidP="00D538A6">
      <w:pPr>
        <w:spacing w:line="240" w:lineRule="auto"/>
        <w:rPr>
          <w:rFonts w:ascii="Arial" w:hAnsi="Arial" w:cs="Arial"/>
          <w:b/>
          <w:sz w:val="32"/>
        </w:rPr>
      </w:pPr>
      <w:r>
        <w:rPr>
          <w:rFonts w:ascii="Arial" w:hAnsi="Arial" w:cs="Arial"/>
          <w:b/>
          <w:sz w:val="32"/>
        </w:rPr>
        <w:t>4.1</w:t>
      </w:r>
      <w:r>
        <w:rPr>
          <w:rFonts w:ascii="Arial" w:hAnsi="Arial" w:cs="Arial"/>
          <w:b/>
          <w:sz w:val="32"/>
        </w:rPr>
        <w:tab/>
        <w:t>Resources/Bibliography</w:t>
      </w:r>
      <w:r>
        <w:rPr>
          <w:rFonts w:ascii="Arial" w:hAnsi="Arial" w:cs="Arial"/>
          <w:b/>
          <w:sz w:val="32"/>
        </w:rPr>
        <w:tab/>
      </w:r>
    </w:p>
    <w:p w:rsidR="007F3AF0" w:rsidRPr="0019049E" w:rsidRDefault="007F3AF0" w:rsidP="00D538A6">
      <w:pPr>
        <w:spacing w:line="240" w:lineRule="auto"/>
        <w:rPr>
          <w:rFonts w:ascii="Arial" w:hAnsi="Arial" w:cs="Arial"/>
          <w:b/>
          <w:sz w:val="32"/>
        </w:rPr>
      </w:pPr>
    </w:p>
    <w:p w:rsidR="007F3AF0" w:rsidRDefault="007F3AF0" w:rsidP="007F3AF0">
      <w:pPr>
        <w:rPr>
          <w:rFonts w:ascii="Arial" w:hAnsi="Arial" w:cs="Arial"/>
          <w:sz w:val="24"/>
        </w:rPr>
      </w:pPr>
      <w:r>
        <w:rPr>
          <w:rFonts w:ascii="Arial" w:hAnsi="Arial" w:cs="Arial"/>
          <w:sz w:val="24"/>
        </w:rPr>
        <w:t xml:space="preserve">I would like to take a brief moment to thank everyone that made this research possible, including Dr. Sean Gavin, Dr. George Moschelli, and the whole Wayne State University Physics department for hosting the summer REU program which I participated in. </w:t>
      </w:r>
    </w:p>
    <w:p w:rsidR="007F3AF0" w:rsidRDefault="007F3AF0" w:rsidP="007F3AF0">
      <w:pPr>
        <w:rPr>
          <w:rFonts w:ascii="Arial" w:hAnsi="Arial" w:cs="Arial"/>
          <w:sz w:val="24"/>
        </w:rPr>
      </w:pPr>
    </w:p>
    <w:p w:rsidR="007F3AF0" w:rsidRDefault="007F3AF0" w:rsidP="007F3AF0">
      <w:pPr>
        <w:rPr>
          <w:rFonts w:ascii="Arial" w:hAnsi="Arial" w:cs="Arial"/>
          <w:sz w:val="24"/>
        </w:rPr>
      </w:pPr>
    </w:p>
    <w:p w:rsidR="00D538A6" w:rsidRDefault="004A1A06" w:rsidP="00D538A6">
      <w:pPr>
        <w:rPr>
          <w:rFonts w:ascii="Arial" w:hAnsi="Arial" w:cs="Arial"/>
          <w:sz w:val="24"/>
        </w:rPr>
      </w:pPr>
      <w:r>
        <w:rPr>
          <w:rFonts w:ascii="Arial" w:hAnsi="Arial" w:cs="Arial"/>
          <w:sz w:val="24"/>
        </w:rPr>
        <w:t>Resources Used:</w:t>
      </w:r>
    </w:p>
    <w:p w:rsidR="000316EB" w:rsidRDefault="000316EB" w:rsidP="000316EB">
      <w:pPr>
        <w:pStyle w:val="ListParagraph"/>
        <w:numPr>
          <w:ilvl w:val="0"/>
          <w:numId w:val="4"/>
        </w:numPr>
        <w:rPr>
          <w:rFonts w:ascii="Arial" w:hAnsi="Arial" w:cs="Arial"/>
          <w:sz w:val="24"/>
        </w:rPr>
      </w:pPr>
      <w:bookmarkStart w:id="0" w:name="_GoBack"/>
      <w:bookmarkEnd w:id="0"/>
      <w:r w:rsidRPr="000316EB">
        <w:rPr>
          <w:rFonts w:ascii="Arial" w:hAnsi="Arial" w:cs="Arial"/>
          <w:sz w:val="24"/>
        </w:rPr>
        <w:t>Charged-particle multiplicities in pp interactions measured with the ATLAS detector at the LHC - ATLAS Collaboration (Aad, G. et al.) New J.Phys. 13 (2011) 053033 arXiv:1012.5104 [hep-ex] CERN-PH-EP-2010-079</w:t>
      </w:r>
    </w:p>
    <w:p w:rsidR="001704C1" w:rsidRPr="004A1A06" w:rsidRDefault="001704C1" w:rsidP="001704C1">
      <w:pPr>
        <w:pStyle w:val="ListParagraph"/>
        <w:numPr>
          <w:ilvl w:val="1"/>
          <w:numId w:val="4"/>
        </w:numPr>
        <w:rPr>
          <w:rFonts w:ascii="Arial" w:hAnsi="Arial" w:cs="Arial"/>
          <w:sz w:val="24"/>
        </w:rPr>
      </w:pPr>
      <w:r>
        <w:rPr>
          <w:rFonts w:ascii="Arial" w:hAnsi="Arial" w:cs="Arial"/>
          <w:sz w:val="24"/>
        </w:rPr>
        <w:t>For Figure 11 (a) and general information</w:t>
      </w:r>
    </w:p>
    <w:p w:rsidR="00D538A6" w:rsidRPr="00D538A6" w:rsidRDefault="00D538A6" w:rsidP="00D538A6">
      <w:pPr>
        <w:rPr>
          <w:rFonts w:ascii="Arial" w:hAnsi="Arial" w:cs="Arial"/>
          <w:sz w:val="24"/>
        </w:rPr>
      </w:pPr>
    </w:p>
    <w:p w:rsidR="000855B7" w:rsidRPr="005838C0" w:rsidRDefault="000855B7" w:rsidP="00FE004E">
      <w:pPr>
        <w:ind w:firstLine="720"/>
        <w:rPr>
          <w:rFonts w:ascii="Arial" w:hAnsi="Arial" w:cs="Arial"/>
          <w:sz w:val="24"/>
        </w:rPr>
      </w:pPr>
    </w:p>
    <w:sectPr w:rsidR="000855B7" w:rsidRPr="005838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6E" w:rsidRDefault="00D87F6E" w:rsidP="00826CF3">
      <w:pPr>
        <w:spacing w:after="0" w:line="240" w:lineRule="auto"/>
      </w:pPr>
      <w:r>
        <w:separator/>
      </w:r>
    </w:p>
  </w:endnote>
  <w:endnote w:type="continuationSeparator" w:id="0">
    <w:p w:rsidR="00D87F6E" w:rsidRDefault="00D87F6E" w:rsidP="0082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6E" w:rsidRDefault="00D87F6E" w:rsidP="00826CF3">
      <w:pPr>
        <w:spacing w:after="0" w:line="240" w:lineRule="auto"/>
      </w:pPr>
      <w:r>
        <w:separator/>
      </w:r>
    </w:p>
  </w:footnote>
  <w:footnote w:type="continuationSeparator" w:id="0">
    <w:p w:rsidR="00D87F6E" w:rsidRDefault="00D87F6E" w:rsidP="00826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68A"/>
    <w:multiLevelType w:val="hybridMultilevel"/>
    <w:tmpl w:val="A82AEDF6"/>
    <w:lvl w:ilvl="0" w:tplc="7E7AA7B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76099"/>
    <w:multiLevelType w:val="hybridMultilevel"/>
    <w:tmpl w:val="4962A3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F65720"/>
    <w:multiLevelType w:val="hybridMultilevel"/>
    <w:tmpl w:val="7B9EBC94"/>
    <w:lvl w:ilvl="0" w:tplc="7E7AA7B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B358A"/>
    <w:multiLevelType w:val="hybridMultilevel"/>
    <w:tmpl w:val="5CAE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58"/>
    <w:rsid w:val="000077C9"/>
    <w:rsid w:val="000316EB"/>
    <w:rsid w:val="00047142"/>
    <w:rsid w:val="000727C3"/>
    <w:rsid w:val="000855B7"/>
    <w:rsid w:val="000A3CA6"/>
    <w:rsid w:val="000A5A4D"/>
    <w:rsid w:val="000B17F5"/>
    <w:rsid w:val="000B5536"/>
    <w:rsid w:val="000B5F2F"/>
    <w:rsid w:val="000F7C6D"/>
    <w:rsid w:val="0013095B"/>
    <w:rsid w:val="001704C1"/>
    <w:rsid w:val="001833C7"/>
    <w:rsid w:val="00184D62"/>
    <w:rsid w:val="00184F4E"/>
    <w:rsid w:val="0019049E"/>
    <w:rsid w:val="001918CB"/>
    <w:rsid w:val="00194A44"/>
    <w:rsid w:val="001C0482"/>
    <w:rsid w:val="001D7ACD"/>
    <w:rsid w:val="00211402"/>
    <w:rsid w:val="00214A7A"/>
    <w:rsid w:val="00234A2A"/>
    <w:rsid w:val="00250D29"/>
    <w:rsid w:val="002624DC"/>
    <w:rsid w:val="002678C7"/>
    <w:rsid w:val="00285EB2"/>
    <w:rsid w:val="002A780A"/>
    <w:rsid w:val="002D3E1D"/>
    <w:rsid w:val="002E79AD"/>
    <w:rsid w:val="002F4DAF"/>
    <w:rsid w:val="002F58F5"/>
    <w:rsid w:val="002F5FAE"/>
    <w:rsid w:val="00326A8E"/>
    <w:rsid w:val="0033083A"/>
    <w:rsid w:val="00372FC8"/>
    <w:rsid w:val="00373358"/>
    <w:rsid w:val="00393D26"/>
    <w:rsid w:val="003C5167"/>
    <w:rsid w:val="003D1F24"/>
    <w:rsid w:val="003E0782"/>
    <w:rsid w:val="00423C07"/>
    <w:rsid w:val="00437199"/>
    <w:rsid w:val="004834A8"/>
    <w:rsid w:val="0048712A"/>
    <w:rsid w:val="00490628"/>
    <w:rsid w:val="004A1A06"/>
    <w:rsid w:val="004C18FC"/>
    <w:rsid w:val="004C3654"/>
    <w:rsid w:val="00500126"/>
    <w:rsid w:val="0051305A"/>
    <w:rsid w:val="00536E75"/>
    <w:rsid w:val="0056548C"/>
    <w:rsid w:val="005838C0"/>
    <w:rsid w:val="00587C58"/>
    <w:rsid w:val="00597256"/>
    <w:rsid w:val="005B4D36"/>
    <w:rsid w:val="005D45E0"/>
    <w:rsid w:val="005E2D2C"/>
    <w:rsid w:val="00602A59"/>
    <w:rsid w:val="00605424"/>
    <w:rsid w:val="00623A86"/>
    <w:rsid w:val="006643D6"/>
    <w:rsid w:val="00667A4E"/>
    <w:rsid w:val="00670C2B"/>
    <w:rsid w:val="00670DF1"/>
    <w:rsid w:val="00680D69"/>
    <w:rsid w:val="00690042"/>
    <w:rsid w:val="0069510B"/>
    <w:rsid w:val="006A028F"/>
    <w:rsid w:val="006C6C78"/>
    <w:rsid w:val="006D415B"/>
    <w:rsid w:val="006E0FE7"/>
    <w:rsid w:val="006F4D77"/>
    <w:rsid w:val="00724DFD"/>
    <w:rsid w:val="007A12CC"/>
    <w:rsid w:val="007F3AF0"/>
    <w:rsid w:val="00816C7A"/>
    <w:rsid w:val="00826CF3"/>
    <w:rsid w:val="008311DE"/>
    <w:rsid w:val="00836F8D"/>
    <w:rsid w:val="008536B1"/>
    <w:rsid w:val="00855F3B"/>
    <w:rsid w:val="00866F22"/>
    <w:rsid w:val="0087704D"/>
    <w:rsid w:val="00877836"/>
    <w:rsid w:val="00883DE3"/>
    <w:rsid w:val="0088474A"/>
    <w:rsid w:val="008B0605"/>
    <w:rsid w:val="008B1D68"/>
    <w:rsid w:val="008C4D3A"/>
    <w:rsid w:val="008C5644"/>
    <w:rsid w:val="008D1C6A"/>
    <w:rsid w:val="008D3EDA"/>
    <w:rsid w:val="008E6CA1"/>
    <w:rsid w:val="008F24C2"/>
    <w:rsid w:val="008F4BBE"/>
    <w:rsid w:val="008F799F"/>
    <w:rsid w:val="00914C47"/>
    <w:rsid w:val="009453F2"/>
    <w:rsid w:val="009534F5"/>
    <w:rsid w:val="009777D0"/>
    <w:rsid w:val="0099213E"/>
    <w:rsid w:val="00A076DA"/>
    <w:rsid w:val="00A240D8"/>
    <w:rsid w:val="00A42145"/>
    <w:rsid w:val="00A619D8"/>
    <w:rsid w:val="00A7071E"/>
    <w:rsid w:val="00A76445"/>
    <w:rsid w:val="00A81F68"/>
    <w:rsid w:val="00AB2A26"/>
    <w:rsid w:val="00AB4DA6"/>
    <w:rsid w:val="00AC6622"/>
    <w:rsid w:val="00AD4CA8"/>
    <w:rsid w:val="00AE2DFF"/>
    <w:rsid w:val="00AF6864"/>
    <w:rsid w:val="00B1230B"/>
    <w:rsid w:val="00B56F45"/>
    <w:rsid w:val="00B64155"/>
    <w:rsid w:val="00B805BE"/>
    <w:rsid w:val="00BA37A5"/>
    <w:rsid w:val="00BA4587"/>
    <w:rsid w:val="00BC56EE"/>
    <w:rsid w:val="00BF3D43"/>
    <w:rsid w:val="00BF69B3"/>
    <w:rsid w:val="00C17F05"/>
    <w:rsid w:val="00C22888"/>
    <w:rsid w:val="00C3043E"/>
    <w:rsid w:val="00C359E8"/>
    <w:rsid w:val="00C366EE"/>
    <w:rsid w:val="00C4433F"/>
    <w:rsid w:val="00C7296F"/>
    <w:rsid w:val="00C80E2E"/>
    <w:rsid w:val="00C816D7"/>
    <w:rsid w:val="00C822E6"/>
    <w:rsid w:val="00CA62FA"/>
    <w:rsid w:val="00CB0CB3"/>
    <w:rsid w:val="00CC0C0D"/>
    <w:rsid w:val="00D07D6A"/>
    <w:rsid w:val="00D10876"/>
    <w:rsid w:val="00D201AB"/>
    <w:rsid w:val="00D43BF7"/>
    <w:rsid w:val="00D538A6"/>
    <w:rsid w:val="00D54C9B"/>
    <w:rsid w:val="00D866FF"/>
    <w:rsid w:val="00D87F6E"/>
    <w:rsid w:val="00D91FE4"/>
    <w:rsid w:val="00D94398"/>
    <w:rsid w:val="00DC44FD"/>
    <w:rsid w:val="00DE1B4B"/>
    <w:rsid w:val="00E00906"/>
    <w:rsid w:val="00E247B0"/>
    <w:rsid w:val="00E4117F"/>
    <w:rsid w:val="00E53F8A"/>
    <w:rsid w:val="00E56189"/>
    <w:rsid w:val="00E569B4"/>
    <w:rsid w:val="00E60DEB"/>
    <w:rsid w:val="00ED6D41"/>
    <w:rsid w:val="00ED79E1"/>
    <w:rsid w:val="00EF19B3"/>
    <w:rsid w:val="00F56E8F"/>
    <w:rsid w:val="00F8618B"/>
    <w:rsid w:val="00F96FBD"/>
    <w:rsid w:val="00FB1E03"/>
    <w:rsid w:val="00FC33E4"/>
    <w:rsid w:val="00FC53A2"/>
    <w:rsid w:val="00FD6314"/>
    <w:rsid w:val="00FD685D"/>
    <w:rsid w:val="00FE004E"/>
    <w:rsid w:val="00FF3A5C"/>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DB50"/>
  <w15:chartTrackingRefBased/>
  <w15:docId w15:val="{F459A7E4-A128-44F6-B696-29B6C850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D77"/>
    <w:pPr>
      <w:ind w:left="720"/>
      <w:contextualSpacing/>
    </w:pPr>
  </w:style>
  <w:style w:type="character" w:styleId="PlaceholderText">
    <w:name w:val="Placeholder Text"/>
    <w:basedOn w:val="DefaultParagraphFont"/>
    <w:uiPriority w:val="99"/>
    <w:semiHidden/>
    <w:rsid w:val="008C4D3A"/>
    <w:rPr>
      <w:color w:val="808080"/>
    </w:rPr>
  </w:style>
  <w:style w:type="paragraph" w:styleId="Caption">
    <w:name w:val="caption"/>
    <w:basedOn w:val="Normal"/>
    <w:next w:val="Normal"/>
    <w:uiPriority w:val="35"/>
    <w:unhideWhenUsed/>
    <w:qFormat/>
    <w:rsid w:val="00C7296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2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F3"/>
  </w:style>
  <w:style w:type="paragraph" w:styleId="Footer">
    <w:name w:val="footer"/>
    <w:basedOn w:val="Normal"/>
    <w:link w:val="FooterChar"/>
    <w:uiPriority w:val="99"/>
    <w:unhideWhenUsed/>
    <w:rsid w:val="0082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F3"/>
  </w:style>
  <w:style w:type="table" w:styleId="TableGrid">
    <w:name w:val="Table Grid"/>
    <w:basedOn w:val="TableNormal"/>
    <w:uiPriority w:val="39"/>
    <w:rsid w:val="002D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1142">
      <w:bodyDiv w:val="1"/>
      <w:marLeft w:val="0"/>
      <w:marRight w:val="0"/>
      <w:marTop w:val="0"/>
      <w:marBottom w:val="0"/>
      <w:divBdr>
        <w:top w:val="none" w:sz="0" w:space="0" w:color="auto"/>
        <w:left w:val="none" w:sz="0" w:space="0" w:color="auto"/>
        <w:bottom w:val="none" w:sz="0" w:space="0" w:color="auto"/>
        <w:right w:val="none" w:sz="0" w:space="0" w:color="auto"/>
      </w:divBdr>
    </w:div>
    <w:div w:id="130290375">
      <w:bodyDiv w:val="1"/>
      <w:marLeft w:val="0"/>
      <w:marRight w:val="0"/>
      <w:marTop w:val="0"/>
      <w:marBottom w:val="0"/>
      <w:divBdr>
        <w:top w:val="none" w:sz="0" w:space="0" w:color="auto"/>
        <w:left w:val="none" w:sz="0" w:space="0" w:color="auto"/>
        <w:bottom w:val="none" w:sz="0" w:space="0" w:color="auto"/>
        <w:right w:val="none" w:sz="0" w:space="0" w:color="auto"/>
      </w:divBdr>
    </w:div>
    <w:div w:id="170877077">
      <w:bodyDiv w:val="1"/>
      <w:marLeft w:val="0"/>
      <w:marRight w:val="0"/>
      <w:marTop w:val="0"/>
      <w:marBottom w:val="0"/>
      <w:divBdr>
        <w:top w:val="none" w:sz="0" w:space="0" w:color="auto"/>
        <w:left w:val="none" w:sz="0" w:space="0" w:color="auto"/>
        <w:bottom w:val="none" w:sz="0" w:space="0" w:color="auto"/>
        <w:right w:val="none" w:sz="0" w:space="0" w:color="auto"/>
      </w:divBdr>
    </w:div>
    <w:div w:id="177620338">
      <w:bodyDiv w:val="1"/>
      <w:marLeft w:val="0"/>
      <w:marRight w:val="0"/>
      <w:marTop w:val="0"/>
      <w:marBottom w:val="0"/>
      <w:divBdr>
        <w:top w:val="none" w:sz="0" w:space="0" w:color="auto"/>
        <w:left w:val="none" w:sz="0" w:space="0" w:color="auto"/>
        <w:bottom w:val="none" w:sz="0" w:space="0" w:color="auto"/>
        <w:right w:val="none" w:sz="0" w:space="0" w:color="auto"/>
      </w:divBdr>
    </w:div>
    <w:div w:id="207690882">
      <w:bodyDiv w:val="1"/>
      <w:marLeft w:val="0"/>
      <w:marRight w:val="0"/>
      <w:marTop w:val="0"/>
      <w:marBottom w:val="0"/>
      <w:divBdr>
        <w:top w:val="none" w:sz="0" w:space="0" w:color="auto"/>
        <w:left w:val="none" w:sz="0" w:space="0" w:color="auto"/>
        <w:bottom w:val="none" w:sz="0" w:space="0" w:color="auto"/>
        <w:right w:val="none" w:sz="0" w:space="0" w:color="auto"/>
      </w:divBdr>
    </w:div>
    <w:div w:id="216936319">
      <w:bodyDiv w:val="1"/>
      <w:marLeft w:val="0"/>
      <w:marRight w:val="0"/>
      <w:marTop w:val="0"/>
      <w:marBottom w:val="0"/>
      <w:divBdr>
        <w:top w:val="none" w:sz="0" w:space="0" w:color="auto"/>
        <w:left w:val="none" w:sz="0" w:space="0" w:color="auto"/>
        <w:bottom w:val="none" w:sz="0" w:space="0" w:color="auto"/>
        <w:right w:val="none" w:sz="0" w:space="0" w:color="auto"/>
      </w:divBdr>
    </w:div>
    <w:div w:id="217478046">
      <w:bodyDiv w:val="1"/>
      <w:marLeft w:val="0"/>
      <w:marRight w:val="0"/>
      <w:marTop w:val="0"/>
      <w:marBottom w:val="0"/>
      <w:divBdr>
        <w:top w:val="none" w:sz="0" w:space="0" w:color="auto"/>
        <w:left w:val="none" w:sz="0" w:space="0" w:color="auto"/>
        <w:bottom w:val="none" w:sz="0" w:space="0" w:color="auto"/>
        <w:right w:val="none" w:sz="0" w:space="0" w:color="auto"/>
      </w:divBdr>
    </w:div>
    <w:div w:id="276526921">
      <w:bodyDiv w:val="1"/>
      <w:marLeft w:val="0"/>
      <w:marRight w:val="0"/>
      <w:marTop w:val="0"/>
      <w:marBottom w:val="0"/>
      <w:divBdr>
        <w:top w:val="none" w:sz="0" w:space="0" w:color="auto"/>
        <w:left w:val="none" w:sz="0" w:space="0" w:color="auto"/>
        <w:bottom w:val="none" w:sz="0" w:space="0" w:color="auto"/>
        <w:right w:val="none" w:sz="0" w:space="0" w:color="auto"/>
      </w:divBdr>
    </w:div>
    <w:div w:id="299000499">
      <w:bodyDiv w:val="1"/>
      <w:marLeft w:val="0"/>
      <w:marRight w:val="0"/>
      <w:marTop w:val="0"/>
      <w:marBottom w:val="0"/>
      <w:divBdr>
        <w:top w:val="none" w:sz="0" w:space="0" w:color="auto"/>
        <w:left w:val="none" w:sz="0" w:space="0" w:color="auto"/>
        <w:bottom w:val="none" w:sz="0" w:space="0" w:color="auto"/>
        <w:right w:val="none" w:sz="0" w:space="0" w:color="auto"/>
      </w:divBdr>
    </w:div>
    <w:div w:id="386803556">
      <w:bodyDiv w:val="1"/>
      <w:marLeft w:val="0"/>
      <w:marRight w:val="0"/>
      <w:marTop w:val="0"/>
      <w:marBottom w:val="0"/>
      <w:divBdr>
        <w:top w:val="none" w:sz="0" w:space="0" w:color="auto"/>
        <w:left w:val="none" w:sz="0" w:space="0" w:color="auto"/>
        <w:bottom w:val="none" w:sz="0" w:space="0" w:color="auto"/>
        <w:right w:val="none" w:sz="0" w:space="0" w:color="auto"/>
      </w:divBdr>
    </w:div>
    <w:div w:id="585727670">
      <w:bodyDiv w:val="1"/>
      <w:marLeft w:val="0"/>
      <w:marRight w:val="0"/>
      <w:marTop w:val="0"/>
      <w:marBottom w:val="0"/>
      <w:divBdr>
        <w:top w:val="none" w:sz="0" w:space="0" w:color="auto"/>
        <w:left w:val="none" w:sz="0" w:space="0" w:color="auto"/>
        <w:bottom w:val="none" w:sz="0" w:space="0" w:color="auto"/>
        <w:right w:val="none" w:sz="0" w:space="0" w:color="auto"/>
      </w:divBdr>
    </w:div>
    <w:div w:id="605846041">
      <w:bodyDiv w:val="1"/>
      <w:marLeft w:val="0"/>
      <w:marRight w:val="0"/>
      <w:marTop w:val="0"/>
      <w:marBottom w:val="0"/>
      <w:divBdr>
        <w:top w:val="none" w:sz="0" w:space="0" w:color="auto"/>
        <w:left w:val="none" w:sz="0" w:space="0" w:color="auto"/>
        <w:bottom w:val="none" w:sz="0" w:space="0" w:color="auto"/>
        <w:right w:val="none" w:sz="0" w:space="0" w:color="auto"/>
      </w:divBdr>
    </w:div>
    <w:div w:id="611279836">
      <w:bodyDiv w:val="1"/>
      <w:marLeft w:val="0"/>
      <w:marRight w:val="0"/>
      <w:marTop w:val="0"/>
      <w:marBottom w:val="0"/>
      <w:divBdr>
        <w:top w:val="none" w:sz="0" w:space="0" w:color="auto"/>
        <w:left w:val="none" w:sz="0" w:space="0" w:color="auto"/>
        <w:bottom w:val="none" w:sz="0" w:space="0" w:color="auto"/>
        <w:right w:val="none" w:sz="0" w:space="0" w:color="auto"/>
      </w:divBdr>
    </w:div>
    <w:div w:id="648099145">
      <w:bodyDiv w:val="1"/>
      <w:marLeft w:val="0"/>
      <w:marRight w:val="0"/>
      <w:marTop w:val="0"/>
      <w:marBottom w:val="0"/>
      <w:divBdr>
        <w:top w:val="none" w:sz="0" w:space="0" w:color="auto"/>
        <w:left w:val="none" w:sz="0" w:space="0" w:color="auto"/>
        <w:bottom w:val="none" w:sz="0" w:space="0" w:color="auto"/>
        <w:right w:val="none" w:sz="0" w:space="0" w:color="auto"/>
      </w:divBdr>
    </w:div>
    <w:div w:id="656617544">
      <w:bodyDiv w:val="1"/>
      <w:marLeft w:val="0"/>
      <w:marRight w:val="0"/>
      <w:marTop w:val="0"/>
      <w:marBottom w:val="0"/>
      <w:divBdr>
        <w:top w:val="none" w:sz="0" w:space="0" w:color="auto"/>
        <w:left w:val="none" w:sz="0" w:space="0" w:color="auto"/>
        <w:bottom w:val="none" w:sz="0" w:space="0" w:color="auto"/>
        <w:right w:val="none" w:sz="0" w:space="0" w:color="auto"/>
      </w:divBdr>
    </w:div>
    <w:div w:id="735518697">
      <w:bodyDiv w:val="1"/>
      <w:marLeft w:val="0"/>
      <w:marRight w:val="0"/>
      <w:marTop w:val="0"/>
      <w:marBottom w:val="0"/>
      <w:divBdr>
        <w:top w:val="none" w:sz="0" w:space="0" w:color="auto"/>
        <w:left w:val="none" w:sz="0" w:space="0" w:color="auto"/>
        <w:bottom w:val="none" w:sz="0" w:space="0" w:color="auto"/>
        <w:right w:val="none" w:sz="0" w:space="0" w:color="auto"/>
      </w:divBdr>
    </w:div>
    <w:div w:id="757947730">
      <w:bodyDiv w:val="1"/>
      <w:marLeft w:val="0"/>
      <w:marRight w:val="0"/>
      <w:marTop w:val="0"/>
      <w:marBottom w:val="0"/>
      <w:divBdr>
        <w:top w:val="none" w:sz="0" w:space="0" w:color="auto"/>
        <w:left w:val="none" w:sz="0" w:space="0" w:color="auto"/>
        <w:bottom w:val="none" w:sz="0" w:space="0" w:color="auto"/>
        <w:right w:val="none" w:sz="0" w:space="0" w:color="auto"/>
      </w:divBdr>
    </w:div>
    <w:div w:id="879245031">
      <w:bodyDiv w:val="1"/>
      <w:marLeft w:val="0"/>
      <w:marRight w:val="0"/>
      <w:marTop w:val="0"/>
      <w:marBottom w:val="0"/>
      <w:divBdr>
        <w:top w:val="none" w:sz="0" w:space="0" w:color="auto"/>
        <w:left w:val="none" w:sz="0" w:space="0" w:color="auto"/>
        <w:bottom w:val="none" w:sz="0" w:space="0" w:color="auto"/>
        <w:right w:val="none" w:sz="0" w:space="0" w:color="auto"/>
      </w:divBdr>
    </w:div>
    <w:div w:id="997537500">
      <w:bodyDiv w:val="1"/>
      <w:marLeft w:val="0"/>
      <w:marRight w:val="0"/>
      <w:marTop w:val="0"/>
      <w:marBottom w:val="0"/>
      <w:divBdr>
        <w:top w:val="none" w:sz="0" w:space="0" w:color="auto"/>
        <w:left w:val="none" w:sz="0" w:space="0" w:color="auto"/>
        <w:bottom w:val="none" w:sz="0" w:space="0" w:color="auto"/>
        <w:right w:val="none" w:sz="0" w:space="0" w:color="auto"/>
      </w:divBdr>
    </w:div>
    <w:div w:id="1001080447">
      <w:bodyDiv w:val="1"/>
      <w:marLeft w:val="0"/>
      <w:marRight w:val="0"/>
      <w:marTop w:val="0"/>
      <w:marBottom w:val="0"/>
      <w:divBdr>
        <w:top w:val="none" w:sz="0" w:space="0" w:color="auto"/>
        <w:left w:val="none" w:sz="0" w:space="0" w:color="auto"/>
        <w:bottom w:val="none" w:sz="0" w:space="0" w:color="auto"/>
        <w:right w:val="none" w:sz="0" w:space="0" w:color="auto"/>
      </w:divBdr>
    </w:div>
    <w:div w:id="1020863352">
      <w:bodyDiv w:val="1"/>
      <w:marLeft w:val="0"/>
      <w:marRight w:val="0"/>
      <w:marTop w:val="0"/>
      <w:marBottom w:val="0"/>
      <w:divBdr>
        <w:top w:val="none" w:sz="0" w:space="0" w:color="auto"/>
        <w:left w:val="none" w:sz="0" w:space="0" w:color="auto"/>
        <w:bottom w:val="none" w:sz="0" w:space="0" w:color="auto"/>
        <w:right w:val="none" w:sz="0" w:space="0" w:color="auto"/>
      </w:divBdr>
    </w:div>
    <w:div w:id="1022247782">
      <w:bodyDiv w:val="1"/>
      <w:marLeft w:val="0"/>
      <w:marRight w:val="0"/>
      <w:marTop w:val="0"/>
      <w:marBottom w:val="0"/>
      <w:divBdr>
        <w:top w:val="none" w:sz="0" w:space="0" w:color="auto"/>
        <w:left w:val="none" w:sz="0" w:space="0" w:color="auto"/>
        <w:bottom w:val="none" w:sz="0" w:space="0" w:color="auto"/>
        <w:right w:val="none" w:sz="0" w:space="0" w:color="auto"/>
      </w:divBdr>
    </w:div>
    <w:div w:id="1029767245">
      <w:bodyDiv w:val="1"/>
      <w:marLeft w:val="0"/>
      <w:marRight w:val="0"/>
      <w:marTop w:val="0"/>
      <w:marBottom w:val="0"/>
      <w:divBdr>
        <w:top w:val="none" w:sz="0" w:space="0" w:color="auto"/>
        <w:left w:val="none" w:sz="0" w:space="0" w:color="auto"/>
        <w:bottom w:val="none" w:sz="0" w:space="0" w:color="auto"/>
        <w:right w:val="none" w:sz="0" w:space="0" w:color="auto"/>
      </w:divBdr>
    </w:div>
    <w:div w:id="1107505056">
      <w:bodyDiv w:val="1"/>
      <w:marLeft w:val="0"/>
      <w:marRight w:val="0"/>
      <w:marTop w:val="0"/>
      <w:marBottom w:val="0"/>
      <w:divBdr>
        <w:top w:val="none" w:sz="0" w:space="0" w:color="auto"/>
        <w:left w:val="none" w:sz="0" w:space="0" w:color="auto"/>
        <w:bottom w:val="none" w:sz="0" w:space="0" w:color="auto"/>
        <w:right w:val="none" w:sz="0" w:space="0" w:color="auto"/>
      </w:divBdr>
    </w:div>
    <w:div w:id="1149518112">
      <w:bodyDiv w:val="1"/>
      <w:marLeft w:val="0"/>
      <w:marRight w:val="0"/>
      <w:marTop w:val="0"/>
      <w:marBottom w:val="0"/>
      <w:divBdr>
        <w:top w:val="none" w:sz="0" w:space="0" w:color="auto"/>
        <w:left w:val="none" w:sz="0" w:space="0" w:color="auto"/>
        <w:bottom w:val="none" w:sz="0" w:space="0" w:color="auto"/>
        <w:right w:val="none" w:sz="0" w:space="0" w:color="auto"/>
      </w:divBdr>
    </w:div>
    <w:div w:id="1164007069">
      <w:bodyDiv w:val="1"/>
      <w:marLeft w:val="0"/>
      <w:marRight w:val="0"/>
      <w:marTop w:val="0"/>
      <w:marBottom w:val="0"/>
      <w:divBdr>
        <w:top w:val="none" w:sz="0" w:space="0" w:color="auto"/>
        <w:left w:val="none" w:sz="0" w:space="0" w:color="auto"/>
        <w:bottom w:val="none" w:sz="0" w:space="0" w:color="auto"/>
        <w:right w:val="none" w:sz="0" w:space="0" w:color="auto"/>
      </w:divBdr>
    </w:div>
    <w:div w:id="1165512897">
      <w:bodyDiv w:val="1"/>
      <w:marLeft w:val="0"/>
      <w:marRight w:val="0"/>
      <w:marTop w:val="0"/>
      <w:marBottom w:val="0"/>
      <w:divBdr>
        <w:top w:val="none" w:sz="0" w:space="0" w:color="auto"/>
        <w:left w:val="none" w:sz="0" w:space="0" w:color="auto"/>
        <w:bottom w:val="none" w:sz="0" w:space="0" w:color="auto"/>
        <w:right w:val="none" w:sz="0" w:space="0" w:color="auto"/>
      </w:divBdr>
    </w:div>
    <w:div w:id="1168256248">
      <w:bodyDiv w:val="1"/>
      <w:marLeft w:val="0"/>
      <w:marRight w:val="0"/>
      <w:marTop w:val="0"/>
      <w:marBottom w:val="0"/>
      <w:divBdr>
        <w:top w:val="none" w:sz="0" w:space="0" w:color="auto"/>
        <w:left w:val="none" w:sz="0" w:space="0" w:color="auto"/>
        <w:bottom w:val="none" w:sz="0" w:space="0" w:color="auto"/>
        <w:right w:val="none" w:sz="0" w:space="0" w:color="auto"/>
      </w:divBdr>
    </w:div>
    <w:div w:id="1184782806">
      <w:bodyDiv w:val="1"/>
      <w:marLeft w:val="0"/>
      <w:marRight w:val="0"/>
      <w:marTop w:val="0"/>
      <w:marBottom w:val="0"/>
      <w:divBdr>
        <w:top w:val="none" w:sz="0" w:space="0" w:color="auto"/>
        <w:left w:val="none" w:sz="0" w:space="0" w:color="auto"/>
        <w:bottom w:val="none" w:sz="0" w:space="0" w:color="auto"/>
        <w:right w:val="none" w:sz="0" w:space="0" w:color="auto"/>
      </w:divBdr>
    </w:div>
    <w:div w:id="1270890083">
      <w:bodyDiv w:val="1"/>
      <w:marLeft w:val="0"/>
      <w:marRight w:val="0"/>
      <w:marTop w:val="0"/>
      <w:marBottom w:val="0"/>
      <w:divBdr>
        <w:top w:val="none" w:sz="0" w:space="0" w:color="auto"/>
        <w:left w:val="none" w:sz="0" w:space="0" w:color="auto"/>
        <w:bottom w:val="none" w:sz="0" w:space="0" w:color="auto"/>
        <w:right w:val="none" w:sz="0" w:space="0" w:color="auto"/>
      </w:divBdr>
    </w:div>
    <w:div w:id="1371420420">
      <w:bodyDiv w:val="1"/>
      <w:marLeft w:val="0"/>
      <w:marRight w:val="0"/>
      <w:marTop w:val="0"/>
      <w:marBottom w:val="0"/>
      <w:divBdr>
        <w:top w:val="none" w:sz="0" w:space="0" w:color="auto"/>
        <w:left w:val="none" w:sz="0" w:space="0" w:color="auto"/>
        <w:bottom w:val="none" w:sz="0" w:space="0" w:color="auto"/>
        <w:right w:val="none" w:sz="0" w:space="0" w:color="auto"/>
      </w:divBdr>
    </w:div>
    <w:div w:id="1375234070">
      <w:bodyDiv w:val="1"/>
      <w:marLeft w:val="0"/>
      <w:marRight w:val="0"/>
      <w:marTop w:val="0"/>
      <w:marBottom w:val="0"/>
      <w:divBdr>
        <w:top w:val="none" w:sz="0" w:space="0" w:color="auto"/>
        <w:left w:val="none" w:sz="0" w:space="0" w:color="auto"/>
        <w:bottom w:val="none" w:sz="0" w:space="0" w:color="auto"/>
        <w:right w:val="none" w:sz="0" w:space="0" w:color="auto"/>
      </w:divBdr>
    </w:div>
    <w:div w:id="1399479422">
      <w:bodyDiv w:val="1"/>
      <w:marLeft w:val="0"/>
      <w:marRight w:val="0"/>
      <w:marTop w:val="0"/>
      <w:marBottom w:val="0"/>
      <w:divBdr>
        <w:top w:val="none" w:sz="0" w:space="0" w:color="auto"/>
        <w:left w:val="none" w:sz="0" w:space="0" w:color="auto"/>
        <w:bottom w:val="none" w:sz="0" w:space="0" w:color="auto"/>
        <w:right w:val="none" w:sz="0" w:space="0" w:color="auto"/>
      </w:divBdr>
    </w:div>
    <w:div w:id="1453327371">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02161433">
      <w:bodyDiv w:val="1"/>
      <w:marLeft w:val="0"/>
      <w:marRight w:val="0"/>
      <w:marTop w:val="0"/>
      <w:marBottom w:val="0"/>
      <w:divBdr>
        <w:top w:val="none" w:sz="0" w:space="0" w:color="auto"/>
        <w:left w:val="none" w:sz="0" w:space="0" w:color="auto"/>
        <w:bottom w:val="none" w:sz="0" w:space="0" w:color="auto"/>
        <w:right w:val="none" w:sz="0" w:space="0" w:color="auto"/>
      </w:divBdr>
    </w:div>
    <w:div w:id="1687250924">
      <w:bodyDiv w:val="1"/>
      <w:marLeft w:val="0"/>
      <w:marRight w:val="0"/>
      <w:marTop w:val="0"/>
      <w:marBottom w:val="0"/>
      <w:divBdr>
        <w:top w:val="none" w:sz="0" w:space="0" w:color="auto"/>
        <w:left w:val="none" w:sz="0" w:space="0" w:color="auto"/>
        <w:bottom w:val="none" w:sz="0" w:space="0" w:color="auto"/>
        <w:right w:val="none" w:sz="0" w:space="0" w:color="auto"/>
      </w:divBdr>
    </w:div>
    <w:div w:id="1726758477">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65826761">
      <w:bodyDiv w:val="1"/>
      <w:marLeft w:val="0"/>
      <w:marRight w:val="0"/>
      <w:marTop w:val="0"/>
      <w:marBottom w:val="0"/>
      <w:divBdr>
        <w:top w:val="none" w:sz="0" w:space="0" w:color="auto"/>
        <w:left w:val="none" w:sz="0" w:space="0" w:color="auto"/>
        <w:bottom w:val="none" w:sz="0" w:space="0" w:color="auto"/>
        <w:right w:val="none" w:sz="0" w:space="0" w:color="auto"/>
      </w:divBdr>
    </w:div>
    <w:div w:id="1901480600">
      <w:bodyDiv w:val="1"/>
      <w:marLeft w:val="0"/>
      <w:marRight w:val="0"/>
      <w:marTop w:val="0"/>
      <w:marBottom w:val="0"/>
      <w:divBdr>
        <w:top w:val="none" w:sz="0" w:space="0" w:color="auto"/>
        <w:left w:val="none" w:sz="0" w:space="0" w:color="auto"/>
        <w:bottom w:val="none" w:sz="0" w:space="0" w:color="auto"/>
        <w:right w:val="none" w:sz="0" w:space="0" w:color="auto"/>
      </w:divBdr>
    </w:div>
    <w:div w:id="21361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1836</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 Packard</dc:creator>
  <cp:keywords/>
  <dc:description/>
  <cp:lastModifiedBy>quantumdylan@rocketmail.com</cp:lastModifiedBy>
  <cp:revision>122</cp:revision>
  <dcterms:created xsi:type="dcterms:W3CDTF">2015-10-01T16:54:00Z</dcterms:created>
  <dcterms:modified xsi:type="dcterms:W3CDTF">2015-12-25T21:09:00Z</dcterms:modified>
</cp:coreProperties>
</file>